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CFB1D" w14:textId="44DD4241" w:rsidR="001D69D2" w:rsidRPr="00C453F3" w:rsidRDefault="001D69D2" w:rsidP="00C453F3">
      <w:pPr>
        <w:pStyle w:val="Heading1"/>
        <w:numPr>
          <w:ilvl w:val="0"/>
          <w:numId w:val="37"/>
        </w:numPr>
        <w:rPr>
          <w:lang w:val="en-GB" w:eastAsia="en-GB"/>
        </w:rPr>
      </w:pPr>
      <w:bookmarkStart w:id="0" w:name="_Hlk5715168"/>
      <w:bookmarkStart w:id="1" w:name="_Hlk5716843"/>
      <w:r w:rsidRPr="00C453F3">
        <w:rPr>
          <w:lang w:val="en-GB" w:eastAsia="en-GB"/>
        </w:rPr>
        <w:t>Introduction</w:t>
      </w:r>
    </w:p>
    <w:p w14:paraId="7C2AC806" w14:textId="47EDD360" w:rsidR="0053492C" w:rsidRPr="00440967" w:rsidRDefault="0053492C" w:rsidP="00440967">
      <w:pPr>
        <w:rPr>
          <w:rFonts w:asciiTheme="majorHAnsi" w:eastAsia="Arial" w:hAnsiTheme="majorHAnsi" w:cstheme="majorHAnsi"/>
          <w:szCs w:val="22"/>
          <w:lang w:val="en-GB" w:eastAsia="en-GB"/>
        </w:rPr>
      </w:pPr>
      <w:r w:rsidRPr="002E4BFF">
        <w:rPr>
          <w:noProof/>
        </w:rPr>
        <mc:AlternateContent>
          <mc:Choice Requires="wps">
            <w:drawing>
              <wp:anchor distT="0" distB="0" distL="114300" distR="114300" simplePos="0" relativeHeight="251675648" behindDoc="0" locked="0" layoutInCell="1" allowOverlap="1" wp14:anchorId="76870E2F" wp14:editId="1D0686BF">
                <wp:simplePos x="0" y="0"/>
                <wp:positionH relativeFrom="column">
                  <wp:posOffset>3600450</wp:posOffset>
                </wp:positionH>
                <wp:positionV relativeFrom="paragraph">
                  <wp:posOffset>592455</wp:posOffset>
                </wp:positionV>
                <wp:extent cx="1085850" cy="695325"/>
                <wp:effectExtent l="0" t="0" r="0" b="9525"/>
                <wp:wrapSquare wrapText="bothSides"/>
                <wp:docPr id="11" name="Text Box 11"/>
                <wp:cNvGraphicFramePr/>
                <a:graphic xmlns:a="http://schemas.openxmlformats.org/drawingml/2006/main">
                  <a:graphicData uri="http://schemas.microsoft.com/office/word/2010/wordprocessingShape">
                    <wps:wsp>
                      <wps:cNvSpPr txBox="1"/>
                      <wps:spPr>
                        <a:xfrm>
                          <a:off x="0" y="0"/>
                          <a:ext cx="10858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AAE4C" w14:textId="77777777" w:rsidR="0053492C" w:rsidRDefault="0053492C" w:rsidP="0053492C">
                            <w:pPr>
                              <w:rPr>
                                <w:caps/>
                                <w:color w:val="4F81BD" w:themeColor="accent1"/>
                                <w:sz w:val="26"/>
                                <w:szCs w:val="26"/>
                              </w:rPr>
                            </w:pPr>
                            <w:r>
                              <w:rPr>
                                <w:caps/>
                                <w:color w:val="4F81BD" w:themeColor="accent1"/>
                                <w:sz w:val="26"/>
                                <w:szCs w:val="26"/>
                              </w:rPr>
                              <w:t>Project Selection committee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70E2F" id="_x0000_t202" coordsize="21600,21600" o:spt="202" path="m,l,21600r21600,l21600,xe">
                <v:stroke joinstyle="miter"/>
                <v:path gradientshapeok="t" o:connecttype="rect"/>
              </v:shapetype>
              <v:shape id="Text Box 11" o:spid="_x0000_s1026" type="#_x0000_t202" style="position:absolute;margin-left:283.5pt;margin-top:46.65pt;width:85.5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" filled="f" stroked="f" strokeweight=".5pt">
                <v:textbox inset=",7.2pt,,0">
                  <w:txbxContent>
                    <w:p w14:paraId="49CAAE4C" w14:textId="77777777" w:rsidR="0053492C" w:rsidRDefault="0053492C" w:rsidP="0053492C">
                      <w:pPr>
                        <w:rPr>
                          <w:caps/>
                          <w:color w:val="4F81BD" w:themeColor="accent1"/>
                          <w:sz w:val="26"/>
                          <w:szCs w:val="26"/>
                        </w:rPr>
                      </w:pPr>
                      <w:r>
                        <w:rPr>
                          <w:caps/>
                          <w:color w:val="4F81BD" w:themeColor="accent1"/>
                          <w:sz w:val="26"/>
                          <w:szCs w:val="26"/>
                        </w:rPr>
                        <w:t>Project Selection committee</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4E528C32" wp14:editId="4FD93B45">
                <wp:simplePos x="0" y="0"/>
                <wp:positionH relativeFrom="margin">
                  <wp:posOffset>4738370</wp:posOffset>
                </wp:positionH>
                <wp:positionV relativeFrom="paragraph">
                  <wp:posOffset>575945</wp:posOffset>
                </wp:positionV>
                <wp:extent cx="1276350" cy="542290"/>
                <wp:effectExtent l="0" t="0" r="0" b="10160"/>
                <wp:wrapSquare wrapText="bothSides"/>
                <wp:docPr id="12" name="Text Box 12"/>
                <wp:cNvGraphicFramePr/>
                <a:graphic xmlns:a="http://schemas.openxmlformats.org/drawingml/2006/main">
                  <a:graphicData uri="http://schemas.microsoft.com/office/word/2010/wordprocessingShape">
                    <wps:wsp>
                      <wps:cNvSpPr txBox="1"/>
                      <wps:spPr>
                        <a:xfrm>
                          <a:off x="0" y="0"/>
                          <a:ext cx="127635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50C24" w14:textId="77777777" w:rsidR="0053492C" w:rsidRDefault="0053492C" w:rsidP="0053492C">
                            <w:pPr>
                              <w:rPr>
                                <w:caps/>
                                <w:color w:val="4F81BD" w:themeColor="accent1"/>
                                <w:sz w:val="26"/>
                                <w:szCs w:val="26"/>
                              </w:rPr>
                            </w:pPr>
                            <w:r>
                              <w:rPr>
                                <w:caps/>
                                <w:color w:val="4F81BD" w:themeColor="accent1"/>
                                <w:sz w:val="26"/>
                                <w:szCs w:val="26"/>
                              </w:rPr>
                              <w:t>Contract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anchor>
            </w:drawing>
          </mc:Choice>
          <mc:Fallback>
            <w:pict>
              <v:shape w14:anchorId="4E528C32" id="Text Box 12" o:spid="_x0000_s1027" type="#_x0000_t202" style="position:absolute;margin-left:373.1pt;margin-top:45.35pt;width:100.5pt;height:42.7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" filled="f" stroked="f" strokeweight=".5pt">
                <v:textbox inset=",7.2pt,,0">
                  <w:txbxContent>
                    <w:p w14:paraId="62650C24" w14:textId="77777777" w:rsidR="0053492C" w:rsidRDefault="0053492C" w:rsidP="0053492C">
                      <w:pPr>
                        <w:rPr>
                          <w:caps/>
                          <w:color w:val="4F81BD" w:themeColor="accent1"/>
                          <w:sz w:val="26"/>
                          <w:szCs w:val="26"/>
                        </w:rPr>
                      </w:pPr>
                      <w:r>
                        <w:rPr>
                          <w:caps/>
                          <w:color w:val="4F81BD" w:themeColor="accent1"/>
                          <w:sz w:val="26"/>
                          <w:szCs w:val="26"/>
                        </w:rPr>
                        <w:t>Contract</w:t>
                      </w:r>
                    </w:p>
                  </w:txbxContent>
                </v:textbox>
                <w10:wrap type="square" anchorx="margin"/>
              </v:shape>
            </w:pict>
          </mc:Fallback>
        </mc:AlternateContent>
      </w:r>
      <w:r>
        <w:rPr>
          <w:noProof/>
        </w:rPr>
        <mc:AlternateContent>
          <mc:Choice Requires="wps">
            <w:drawing>
              <wp:anchor distT="0" distB="0" distL="114300" distR="114300" simplePos="0" relativeHeight="251671552" behindDoc="0" locked="0" layoutInCell="1" allowOverlap="1" wp14:anchorId="5BC3AF7D" wp14:editId="7D303E0D">
                <wp:simplePos x="0" y="0"/>
                <wp:positionH relativeFrom="margin">
                  <wp:posOffset>4747895</wp:posOffset>
                </wp:positionH>
                <wp:positionV relativeFrom="paragraph">
                  <wp:posOffset>306705</wp:posOffset>
                </wp:positionV>
                <wp:extent cx="1000125" cy="366395"/>
                <wp:effectExtent l="0" t="0" r="9525" b="0"/>
                <wp:wrapSquare wrapText="bothSides"/>
                <wp:docPr id="13" name="Rectangle 13"/>
                <wp:cNvGraphicFramePr/>
                <a:graphic xmlns:a="http://schemas.openxmlformats.org/drawingml/2006/main">
                  <a:graphicData uri="http://schemas.microsoft.com/office/word/2010/wordprocessingShape">
                    <wps:wsp>
                      <wps:cNvSpPr/>
                      <wps:spPr>
                        <a:xfrm>
                          <a:off x="0" y="0"/>
                          <a:ext cx="1000125"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9D4C2" w14:textId="77777777" w:rsidR="0053492C" w:rsidRDefault="0053492C" w:rsidP="0053492C">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C3AF7D" id="Rectangle 13" o:spid="_x0000_s1028" style="position:absolute;margin-left:373.85pt;margin-top:24.15pt;width:78.75pt;height:28.8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" fillcolor="#a5a5a5 [2092]" stroked="f" strokeweight="2pt">
                <v:textbox>
                  <w:txbxContent>
                    <w:p w14:paraId="7889D4C2" w14:textId="77777777" w:rsidR="0053492C" w:rsidRDefault="0053492C" w:rsidP="0053492C">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5</w:t>
                      </w:r>
                    </w:p>
                  </w:txbxContent>
                </v:textbox>
                <w10:wrap type="square" anchorx="margin"/>
              </v:rect>
            </w:pict>
          </mc:Fallback>
        </mc:AlternateContent>
      </w:r>
      <w:r>
        <w:rPr>
          <w:noProof/>
        </w:rPr>
        <mc:AlternateContent>
          <mc:Choice Requires="wps">
            <w:drawing>
              <wp:anchor distT="0" distB="0" distL="114300" distR="114300" simplePos="0" relativeHeight="251670528" behindDoc="0" locked="0" layoutInCell="1" allowOverlap="1" wp14:anchorId="3EC96B4A" wp14:editId="5025C562">
                <wp:simplePos x="0" y="0"/>
                <wp:positionH relativeFrom="column">
                  <wp:posOffset>2290445</wp:posOffset>
                </wp:positionH>
                <wp:positionV relativeFrom="paragraph">
                  <wp:posOffset>306705</wp:posOffset>
                </wp:positionV>
                <wp:extent cx="1266825" cy="366395"/>
                <wp:effectExtent l="0" t="0" r="9525" b="0"/>
                <wp:wrapSquare wrapText="bothSides"/>
                <wp:docPr id="14" name="Rectangle 14"/>
                <wp:cNvGraphicFramePr/>
                <a:graphic xmlns:a="http://schemas.openxmlformats.org/drawingml/2006/main">
                  <a:graphicData uri="http://schemas.microsoft.com/office/word/2010/wordprocessingShape">
                    <wps:wsp>
                      <wps:cNvSpPr/>
                      <wps:spPr>
                        <a:xfrm>
                          <a:off x="0" y="0"/>
                          <a:ext cx="1266825"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09649" w14:textId="77777777" w:rsidR="0053492C" w:rsidRDefault="0053492C" w:rsidP="0053492C">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96B4A" id="Rectangle 14" o:spid="_x0000_s1029" style="position:absolute;margin-left:180.35pt;margin-top:24.15pt;width:99.75pt;height:2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" fillcolor="#a5a5a5 [2092]" stroked="f" strokeweight="2pt">
                <v:textbox>
                  <w:txbxContent>
                    <w:p w14:paraId="4AF09649" w14:textId="77777777" w:rsidR="0053492C" w:rsidRDefault="0053492C" w:rsidP="0053492C">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3</w:t>
                      </w:r>
                    </w:p>
                  </w:txbxContent>
                </v:textbox>
                <w10:wrap type="square"/>
              </v:rect>
            </w:pict>
          </mc:Fallback>
        </mc:AlternateContent>
      </w:r>
      <w:r>
        <w:rPr>
          <w:noProof/>
        </w:rPr>
        <mc:AlternateContent>
          <mc:Choice Requires="wps">
            <w:drawing>
              <wp:anchor distT="0" distB="0" distL="114300" distR="114300" simplePos="0" relativeHeight="251673600" behindDoc="0" locked="0" layoutInCell="1" allowOverlap="1" wp14:anchorId="54120FBA" wp14:editId="53F22537">
                <wp:simplePos x="0" y="0"/>
                <wp:positionH relativeFrom="column">
                  <wp:posOffset>2280920</wp:posOffset>
                </wp:positionH>
                <wp:positionV relativeFrom="paragraph">
                  <wp:posOffset>582295</wp:posOffset>
                </wp:positionV>
                <wp:extent cx="1266825" cy="542290"/>
                <wp:effectExtent l="0" t="0" r="0" b="10160"/>
                <wp:wrapSquare wrapText="bothSides"/>
                <wp:docPr id="15" name="Text Box 15"/>
                <wp:cNvGraphicFramePr/>
                <a:graphic xmlns:a="http://schemas.openxmlformats.org/drawingml/2006/main">
                  <a:graphicData uri="http://schemas.microsoft.com/office/word/2010/wordprocessingShape">
                    <wps:wsp>
                      <wps:cNvSpPr txBox="1"/>
                      <wps:spPr>
                        <a:xfrm>
                          <a:off x="0" y="0"/>
                          <a:ext cx="1266825"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0BAC2" w14:textId="77777777" w:rsidR="0053492C" w:rsidRDefault="0053492C" w:rsidP="0053492C">
                            <w:pPr>
                              <w:rPr>
                                <w:caps/>
                                <w:color w:val="4F81BD" w:themeColor="accent1"/>
                                <w:sz w:val="26"/>
                                <w:szCs w:val="26"/>
                              </w:rPr>
                            </w:pPr>
                            <w:r>
                              <w:rPr>
                                <w:caps/>
                                <w:color w:val="4F81BD" w:themeColor="accent1"/>
                                <w:sz w:val="26"/>
                                <w:szCs w:val="26"/>
                              </w:rPr>
                              <w:t>Operational assessment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anchor>
            </w:drawing>
          </mc:Choice>
          <mc:Fallback>
            <w:pict>
              <v:shape w14:anchorId="54120FBA" id="Text Box 15" o:spid="_x0000_s1030" type="#_x0000_t202" style="position:absolute;margin-left:179.6pt;margin-top:45.85pt;width:99.75pt;height:4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" filled="f" stroked="f" strokeweight=".5pt">
                <v:textbox inset=",7.2pt,,0">
                  <w:txbxContent>
                    <w:p w14:paraId="5850BAC2" w14:textId="77777777" w:rsidR="0053492C" w:rsidRDefault="0053492C" w:rsidP="0053492C">
                      <w:pPr>
                        <w:rPr>
                          <w:caps/>
                          <w:color w:val="4F81BD" w:themeColor="accent1"/>
                          <w:sz w:val="26"/>
                          <w:szCs w:val="26"/>
                        </w:rPr>
                      </w:pPr>
                      <w:r>
                        <w:rPr>
                          <w:caps/>
                          <w:color w:val="4F81BD" w:themeColor="accent1"/>
                          <w:sz w:val="26"/>
                          <w:szCs w:val="26"/>
                        </w:rPr>
                        <w:t>Operational assessment</w:t>
                      </w:r>
                    </w:p>
                  </w:txbxContent>
                </v:textbox>
                <w10:wrap type="square"/>
              </v:shape>
            </w:pict>
          </mc:Fallback>
        </mc:AlternateContent>
      </w:r>
      <w:r w:rsidRPr="002E4BFF">
        <w:rPr>
          <w:noProof/>
        </w:rPr>
        <mc:AlternateContent>
          <mc:Choice Requires="wps">
            <w:drawing>
              <wp:anchor distT="0" distB="0" distL="114300" distR="114300" simplePos="0" relativeHeight="251674624" behindDoc="0" locked="0" layoutInCell="1" allowOverlap="1" wp14:anchorId="0B8A963C" wp14:editId="6CD91EC3">
                <wp:simplePos x="0" y="0"/>
                <wp:positionH relativeFrom="column">
                  <wp:posOffset>3604260</wp:posOffset>
                </wp:positionH>
                <wp:positionV relativeFrom="paragraph">
                  <wp:posOffset>306705</wp:posOffset>
                </wp:positionV>
                <wp:extent cx="1095375" cy="366395"/>
                <wp:effectExtent l="0" t="0" r="9525" b="0"/>
                <wp:wrapSquare wrapText="bothSides"/>
                <wp:docPr id="7" name="Rectangle 7"/>
                <wp:cNvGraphicFramePr/>
                <a:graphic xmlns:a="http://schemas.openxmlformats.org/drawingml/2006/main">
                  <a:graphicData uri="http://schemas.microsoft.com/office/word/2010/wordprocessingShape">
                    <wps:wsp>
                      <wps:cNvSpPr/>
                      <wps:spPr>
                        <a:xfrm>
                          <a:off x="0" y="0"/>
                          <a:ext cx="1095375"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C7304A" w14:textId="77777777" w:rsidR="0053492C" w:rsidRDefault="0053492C" w:rsidP="0053492C">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8A963C" id="Rectangle 7" o:spid="_x0000_s1031" style="position:absolute;margin-left:283.8pt;margin-top:24.15pt;width:86.25pt;height:28.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" fillcolor="#a5a5a5 [2092]" stroked="f" strokeweight="2pt">
                <v:textbox>
                  <w:txbxContent>
                    <w:p w14:paraId="6CC7304A" w14:textId="77777777" w:rsidR="0053492C" w:rsidRDefault="0053492C" w:rsidP="0053492C">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4</w:t>
                      </w:r>
                    </w:p>
                  </w:txbxContent>
                </v:textbox>
                <w10:wrap type="square"/>
              </v:rect>
            </w:pict>
          </mc:Fallback>
        </mc:AlternateContent>
      </w:r>
      <w:r>
        <w:rPr>
          <w:noProof/>
        </w:rPr>
        <mc:AlternateContent>
          <mc:Choice Requires="wps">
            <w:drawing>
              <wp:anchor distT="0" distB="0" distL="114300" distR="114300" simplePos="0" relativeHeight="251668480" behindDoc="0" locked="0" layoutInCell="1" allowOverlap="1" wp14:anchorId="1F311745" wp14:editId="39567F8B">
                <wp:simplePos x="0" y="0"/>
                <wp:positionH relativeFrom="margin">
                  <wp:posOffset>0</wp:posOffset>
                </wp:positionH>
                <wp:positionV relativeFrom="paragraph">
                  <wp:posOffset>592455</wp:posOffset>
                </wp:positionV>
                <wp:extent cx="1162050" cy="542290"/>
                <wp:effectExtent l="0" t="0" r="0" b="10160"/>
                <wp:wrapSquare wrapText="bothSides"/>
                <wp:docPr id="16" name="Text Box 16"/>
                <wp:cNvGraphicFramePr/>
                <a:graphic xmlns:a="http://schemas.openxmlformats.org/drawingml/2006/main">
                  <a:graphicData uri="http://schemas.microsoft.com/office/word/2010/wordprocessingShape">
                    <wps:wsp>
                      <wps:cNvSpPr txBox="1"/>
                      <wps:spPr>
                        <a:xfrm>
                          <a:off x="0" y="0"/>
                          <a:ext cx="116205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FE406" w14:textId="77777777" w:rsidR="0053492C" w:rsidRDefault="0053492C" w:rsidP="0053492C">
                            <w:pPr>
                              <w:rPr>
                                <w:caps/>
                                <w:color w:val="4F81BD" w:themeColor="accent1"/>
                                <w:sz w:val="26"/>
                                <w:szCs w:val="26"/>
                              </w:rPr>
                            </w:pPr>
                            <w:r>
                              <w:rPr>
                                <w:caps/>
                                <w:color w:val="4F81BD" w:themeColor="accent1"/>
                                <w:sz w:val="26"/>
                                <w:szCs w:val="26"/>
                              </w:rPr>
                              <w:t>Expression of intrest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11745" id="Text Box 16" o:spid="_x0000_s1032" type="#_x0000_t202" style="position:absolute;margin-left:0;margin-top:46.65pt;width:91.5pt;height:42.7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" filled="f" stroked="f" strokeweight=".5pt">
                <v:textbox inset=",7.2pt,,0">
                  <w:txbxContent>
                    <w:p w14:paraId="71FFE406" w14:textId="77777777" w:rsidR="0053492C" w:rsidRDefault="0053492C" w:rsidP="0053492C">
                      <w:pPr>
                        <w:rPr>
                          <w:caps/>
                          <w:color w:val="4F81BD" w:themeColor="accent1"/>
                          <w:sz w:val="26"/>
                          <w:szCs w:val="26"/>
                        </w:rPr>
                      </w:pPr>
                      <w:r>
                        <w:rPr>
                          <w:caps/>
                          <w:color w:val="4F81BD" w:themeColor="accent1"/>
                          <w:sz w:val="26"/>
                          <w:szCs w:val="26"/>
                        </w:rPr>
                        <w:t>Expression of intrest</w:t>
                      </w:r>
                    </w:p>
                  </w:txbxContent>
                </v:textbox>
                <w10:wrap type="square" anchorx="margin"/>
              </v:shape>
            </w:pict>
          </mc:Fallback>
        </mc:AlternateContent>
      </w:r>
      <w:r>
        <w:rPr>
          <w:noProof/>
        </w:rPr>
        <mc:AlternateContent>
          <mc:Choice Requires="wps">
            <w:drawing>
              <wp:anchor distT="0" distB="0" distL="114300" distR="114300" simplePos="0" relativeHeight="251667456" behindDoc="0" locked="0" layoutInCell="1" allowOverlap="1" wp14:anchorId="4667CA4B" wp14:editId="19293095">
                <wp:simplePos x="0" y="0"/>
                <wp:positionH relativeFrom="margin">
                  <wp:posOffset>0</wp:posOffset>
                </wp:positionH>
                <wp:positionV relativeFrom="paragraph">
                  <wp:posOffset>306705</wp:posOffset>
                </wp:positionV>
                <wp:extent cx="1162050" cy="366395"/>
                <wp:effectExtent l="0" t="0" r="0" b="0"/>
                <wp:wrapSquare wrapText="bothSides"/>
                <wp:docPr id="17" name="Rectangle 17"/>
                <wp:cNvGraphicFramePr/>
                <a:graphic xmlns:a="http://schemas.openxmlformats.org/drawingml/2006/main">
                  <a:graphicData uri="http://schemas.microsoft.com/office/word/2010/wordprocessingShape">
                    <wps:wsp>
                      <wps:cNvSpPr/>
                      <wps:spPr>
                        <a:xfrm>
                          <a:off x="0" y="0"/>
                          <a:ext cx="1162050" cy="3663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9FE8C" w14:textId="77777777" w:rsidR="0053492C" w:rsidRDefault="0053492C" w:rsidP="0053492C">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67CA4B" id="Rectangle 17" o:spid="_x0000_s1033" style="position:absolute;margin-left:0;margin-top:24.15pt;width:91.5pt;height:28.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" fillcolor="#4f81bd [3204]" stroked="f" strokeweight="2pt">
                <v:textbox>
                  <w:txbxContent>
                    <w:p w14:paraId="04C9FE8C" w14:textId="77777777" w:rsidR="0053492C" w:rsidRDefault="0053492C" w:rsidP="0053492C">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1</w:t>
                      </w:r>
                    </w:p>
                  </w:txbxContent>
                </v:textbox>
                <w10:wrap type="square" anchorx="margin"/>
              </v:rect>
            </w:pict>
          </mc:Fallback>
        </mc:AlternateContent>
      </w:r>
      <w:r>
        <w:rPr>
          <w:noProof/>
        </w:rPr>
        <mc:AlternateContent>
          <mc:Choice Requires="wpg">
            <w:drawing>
              <wp:anchor distT="0" distB="0" distL="114300" distR="114300" simplePos="0" relativeHeight="251669504" behindDoc="0" locked="0" layoutInCell="1" allowOverlap="1" wp14:anchorId="223385AD" wp14:editId="7A3D7085">
                <wp:simplePos x="0" y="0"/>
                <wp:positionH relativeFrom="column">
                  <wp:posOffset>1223645</wp:posOffset>
                </wp:positionH>
                <wp:positionV relativeFrom="paragraph">
                  <wp:posOffset>306705</wp:posOffset>
                </wp:positionV>
                <wp:extent cx="1019175" cy="828040"/>
                <wp:effectExtent l="0" t="0" r="9525" b="10160"/>
                <wp:wrapSquare wrapText="bothSides"/>
                <wp:docPr id="18" name="Group 18"/>
                <wp:cNvGraphicFramePr/>
                <a:graphic xmlns:a="http://schemas.openxmlformats.org/drawingml/2006/main">
                  <a:graphicData uri="http://schemas.microsoft.com/office/word/2010/wordprocessingGroup">
                    <wpg:wgp>
                      <wpg:cNvGrpSpPr/>
                      <wpg:grpSpPr>
                        <a:xfrm>
                          <a:off x="0" y="0"/>
                          <a:ext cx="1019175" cy="828040"/>
                          <a:chOff x="0" y="-2"/>
                          <a:chExt cx="3567448" cy="1357980"/>
                        </a:xfrm>
                      </wpg:grpSpPr>
                      <wps:wsp>
                        <wps:cNvPr id="19" name="Rectangle 19"/>
                        <wps:cNvSpPr/>
                        <wps:spPr>
                          <a:xfrm>
                            <a:off x="0" y="-2"/>
                            <a:ext cx="3567448" cy="601391"/>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0412D" w14:textId="77777777" w:rsidR="0053492C" w:rsidRDefault="0053492C" w:rsidP="0053492C">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468266"/>
                            <a:ext cx="3567448" cy="889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E03E8" w14:textId="77777777" w:rsidR="0053492C" w:rsidRDefault="0053492C" w:rsidP="0053492C">
                              <w:pPr>
                                <w:rPr>
                                  <w:caps/>
                                  <w:color w:val="4F81BD" w:themeColor="accent1"/>
                                  <w:sz w:val="26"/>
                                  <w:szCs w:val="26"/>
                                </w:rPr>
                              </w:pPr>
                              <w:r>
                                <w:rPr>
                                  <w:caps/>
                                  <w:color w:val="4F81BD" w:themeColor="accent1"/>
                                  <w:sz w:val="26"/>
                                  <w:szCs w:val="26"/>
                                </w:rPr>
                                <w:t>Full proposal</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23385AD" id="Group 18" o:spid="_x0000_s1034" style="position:absolute;margin-left:96.35pt;margin-top:24.15pt;width:80.25pt;height:65.2pt;z-index:251669504;mso-width-relative:margin" coordorigin="" coordsize="35674,1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">
                <v:rect id="Rectangle 19" o:spid="_x0000_s1035" style="position:absolute;width:35674;height:6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" fillcolor="#a5a5a5 [2092]" stroked="f" strokeweight="2pt">
                  <v:textbox>
                    <w:txbxContent>
                      <w:p w14:paraId="5B90412D" w14:textId="77777777" w:rsidR="0053492C" w:rsidRDefault="0053492C" w:rsidP="0053492C">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2</w:t>
                        </w:r>
                      </w:p>
                    </w:txbxContent>
                  </v:textbox>
                </v:rect>
                <v:shape id="Text Box 20" o:spid="_x0000_s1036" type="#_x0000_t202" style="position:absolute;top:4682;width:35674;height:8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" filled="f" stroked="f" strokeweight=".5pt">
                  <v:textbox inset=",7.2pt,,0">
                    <w:txbxContent>
                      <w:p w14:paraId="3FCE03E8" w14:textId="77777777" w:rsidR="0053492C" w:rsidRDefault="0053492C" w:rsidP="0053492C">
                        <w:pPr>
                          <w:rPr>
                            <w:caps/>
                            <w:color w:val="4F81BD" w:themeColor="accent1"/>
                            <w:sz w:val="26"/>
                            <w:szCs w:val="26"/>
                          </w:rPr>
                        </w:pPr>
                        <w:r>
                          <w:rPr>
                            <w:caps/>
                            <w:color w:val="4F81BD" w:themeColor="accent1"/>
                            <w:sz w:val="26"/>
                            <w:szCs w:val="26"/>
                          </w:rPr>
                          <w:t>Full proposal</w:t>
                        </w:r>
                      </w:p>
                    </w:txbxContent>
                  </v:textbox>
                </v:shape>
                <w10:wrap type="square"/>
              </v:group>
            </w:pict>
          </mc:Fallback>
        </mc:AlternateContent>
      </w:r>
      <w:r w:rsidRPr="00440967">
        <w:rPr>
          <w:rFonts w:asciiTheme="majorHAnsi" w:eastAsia="Arial" w:hAnsiTheme="majorHAnsi" w:cstheme="majorHAnsi"/>
          <w:szCs w:val="22"/>
          <w:lang w:val="en-GB" w:eastAsia="en-GB"/>
        </w:rPr>
        <w:t>The application process for the LDN TAF pre-investment knows 5 stages:</w:t>
      </w:r>
    </w:p>
    <w:p w14:paraId="104885C5" w14:textId="2FC2E13F" w:rsidR="0053492C" w:rsidRDefault="0053492C" w:rsidP="0053492C">
      <w:pPr>
        <w:ind w:left="360"/>
        <w:rPr>
          <w:rFonts w:asciiTheme="majorHAnsi" w:eastAsia="Arial" w:hAnsiTheme="majorHAnsi" w:cstheme="majorHAnsi"/>
          <w:szCs w:val="22"/>
          <w:lang w:val="en-GB" w:eastAsia="en-GB"/>
        </w:rPr>
      </w:pPr>
    </w:p>
    <w:p w14:paraId="083ADB6C" w14:textId="29172263" w:rsidR="0053492C" w:rsidRPr="00440967" w:rsidRDefault="0053492C" w:rsidP="00440967">
      <w:pPr>
        <w:pStyle w:val="Heading2"/>
        <w:rPr>
          <w:rFonts w:asciiTheme="majorHAnsi" w:eastAsia="Arial" w:hAnsiTheme="majorHAnsi" w:cstheme="majorHAnsi"/>
          <w:b w:val="0"/>
          <w:bCs w:val="0"/>
          <w:color w:val="1E242B"/>
          <w:sz w:val="22"/>
          <w:szCs w:val="22"/>
          <w:lang w:val="en-GB" w:eastAsia="en-GB"/>
        </w:rPr>
      </w:pPr>
      <w:r w:rsidRPr="00440967">
        <w:rPr>
          <w:rFonts w:asciiTheme="majorHAnsi" w:eastAsia="Arial" w:hAnsiTheme="majorHAnsi" w:cstheme="majorHAnsi"/>
          <w:b w:val="0"/>
          <w:bCs w:val="0"/>
          <w:color w:val="1E242B"/>
          <w:sz w:val="22"/>
          <w:szCs w:val="22"/>
          <w:lang w:val="en-GB" w:eastAsia="en-GB"/>
        </w:rPr>
        <w:t>This document contains the information and template</w:t>
      </w:r>
      <w:r w:rsidR="009C2A4C">
        <w:rPr>
          <w:rFonts w:asciiTheme="majorHAnsi" w:eastAsia="Arial" w:hAnsiTheme="majorHAnsi" w:cstheme="majorHAnsi"/>
          <w:b w:val="0"/>
          <w:bCs w:val="0"/>
          <w:color w:val="1E242B"/>
          <w:sz w:val="22"/>
          <w:szCs w:val="22"/>
          <w:lang w:val="en-GB" w:eastAsia="en-GB"/>
        </w:rPr>
        <w:t xml:space="preserve"> n</w:t>
      </w:r>
      <w:r w:rsidRPr="00440967">
        <w:rPr>
          <w:rFonts w:asciiTheme="majorHAnsi" w:eastAsia="Arial" w:hAnsiTheme="majorHAnsi" w:cstheme="majorHAnsi"/>
          <w:b w:val="0"/>
          <w:bCs w:val="0"/>
          <w:color w:val="1E242B"/>
          <w:sz w:val="22"/>
          <w:szCs w:val="22"/>
          <w:lang w:val="en-GB" w:eastAsia="en-GB"/>
        </w:rPr>
        <w:t xml:space="preserve">ecessary to complete </w:t>
      </w:r>
      <w:r w:rsidRPr="00440967">
        <w:rPr>
          <w:rFonts w:asciiTheme="majorHAnsi" w:eastAsia="Arial" w:hAnsiTheme="majorHAnsi" w:cstheme="majorHAnsi"/>
          <w:bCs w:val="0"/>
          <w:sz w:val="22"/>
          <w:szCs w:val="22"/>
          <w:lang w:val="en-GB" w:eastAsia="en-GB"/>
        </w:rPr>
        <w:t xml:space="preserve">Stage </w:t>
      </w:r>
      <w:r w:rsidR="009C2A4C">
        <w:rPr>
          <w:rFonts w:asciiTheme="majorHAnsi" w:eastAsia="Arial" w:hAnsiTheme="majorHAnsi" w:cstheme="majorHAnsi"/>
          <w:bCs w:val="0"/>
          <w:sz w:val="22"/>
          <w:szCs w:val="22"/>
          <w:lang w:val="en-GB" w:eastAsia="en-GB"/>
        </w:rPr>
        <w:t>1</w:t>
      </w:r>
      <w:r w:rsidRPr="00440967">
        <w:rPr>
          <w:rFonts w:asciiTheme="majorHAnsi" w:eastAsia="Arial" w:hAnsiTheme="majorHAnsi" w:cstheme="majorHAnsi"/>
          <w:b w:val="0"/>
          <w:bCs w:val="0"/>
          <w:color w:val="1E242B"/>
          <w:sz w:val="22"/>
          <w:szCs w:val="22"/>
          <w:lang w:val="en-GB" w:eastAsia="en-GB"/>
        </w:rPr>
        <w:t xml:space="preserve"> of the LDN TAF application process.</w:t>
      </w:r>
    </w:p>
    <w:p w14:paraId="3BD12CBC" w14:textId="5494F8B3" w:rsidR="001D69D2" w:rsidRPr="00C453F3" w:rsidRDefault="001D69D2" w:rsidP="000D5D28">
      <w:pPr>
        <w:pStyle w:val="Heading2"/>
        <w:rPr>
          <w:lang w:val="en-GB" w:eastAsia="en-GB"/>
        </w:rPr>
      </w:pPr>
      <w:r w:rsidRPr="00C453F3">
        <w:rPr>
          <w:lang w:val="en-GB" w:eastAsia="en-GB"/>
        </w:rPr>
        <w:t xml:space="preserve">Stage 1: Who is eligible for applying for LDN TAF pre-investment support? </w:t>
      </w:r>
    </w:p>
    <w:p w14:paraId="62ADF0AD" w14:textId="0204804B" w:rsidR="001D69D2" w:rsidRPr="00C453F3" w:rsidRDefault="009618F2" w:rsidP="001D69D2">
      <w:pPr>
        <w:rPr>
          <w:rFonts w:asciiTheme="majorHAnsi" w:eastAsia="Arial" w:hAnsiTheme="majorHAnsi" w:cstheme="majorHAnsi"/>
          <w:szCs w:val="22"/>
          <w:lang w:val="en-GB" w:eastAsia="en-GB"/>
        </w:rPr>
      </w:pPr>
      <w:r>
        <w:rPr>
          <w:rFonts w:asciiTheme="majorHAnsi" w:eastAsia="Arial" w:hAnsiTheme="majorHAnsi" w:cstheme="majorHAnsi"/>
          <w:szCs w:val="22"/>
          <w:lang w:val="en-GB" w:eastAsia="en-GB"/>
        </w:rPr>
        <w:t>In the first stage of applying</w:t>
      </w:r>
      <w:r w:rsidR="001D69D2" w:rsidRPr="00C453F3">
        <w:rPr>
          <w:rFonts w:asciiTheme="majorHAnsi" w:eastAsia="Arial" w:hAnsiTheme="majorHAnsi" w:cstheme="majorHAnsi"/>
          <w:szCs w:val="22"/>
          <w:lang w:val="en-GB" w:eastAsia="en-GB"/>
        </w:rPr>
        <w:t xml:space="preserve"> for TA support a project developer must demonstrate that the applicant and the project are eligible to receive support from the LDN TAF. </w:t>
      </w:r>
      <w:r w:rsidR="00695791">
        <w:rPr>
          <w:rFonts w:asciiTheme="majorHAnsi" w:eastAsia="Arial" w:hAnsiTheme="majorHAnsi" w:cstheme="majorHAnsi"/>
          <w:szCs w:val="22"/>
          <w:lang w:val="en-GB" w:eastAsia="en-GB"/>
        </w:rPr>
        <w:t xml:space="preserve">In Appendix B </w:t>
      </w:r>
      <w:bookmarkStart w:id="2" w:name="_GoBack"/>
      <w:bookmarkEnd w:id="2"/>
      <w:r w:rsidR="00695791">
        <w:rPr>
          <w:rFonts w:asciiTheme="majorHAnsi" w:eastAsia="Arial" w:hAnsiTheme="majorHAnsi" w:cstheme="majorHAnsi"/>
          <w:szCs w:val="22"/>
          <w:lang w:val="en-GB" w:eastAsia="en-GB"/>
        </w:rPr>
        <w:t>examples of t</w:t>
      </w:r>
      <w:r w:rsidR="00695791" w:rsidRPr="00181322">
        <w:rPr>
          <w:color w:val="000000" w:themeColor="text1"/>
        </w:rPr>
        <w:t xml:space="preserve">he type of project developer activities that will be </w:t>
      </w:r>
      <w:r w:rsidR="00695791">
        <w:rPr>
          <w:color w:val="000000" w:themeColor="text1"/>
        </w:rPr>
        <w:t>eligible for pre-investment TA funding can be found.</w:t>
      </w:r>
    </w:p>
    <w:p w14:paraId="5F2C58BF" w14:textId="13A24F91" w:rsidR="00AB2244" w:rsidRDefault="001D69D2" w:rsidP="001D69D2">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 xml:space="preserve">The list of eligibility criteria, those of the LDN Fund, and those of the TAF, can be found </w:t>
      </w:r>
      <w:r w:rsidR="00AB2244">
        <w:rPr>
          <w:rFonts w:asciiTheme="majorHAnsi" w:eastAsia="Arial" w:hAnsiTheme="majorHAnsi" w:cstheme="majorHAnsi"/>
          <w:szCs w:val="22"/>
          <w:lang w:val="en-GB" w:eastAsia="en-GB"/>
        </w:rPr>
        <w:t xml:space="preserve">in section </w:t>
      </w:r>
      <w:r w:rsidR="00AB2244">
        <w:rPr>
          <w:rFonts w:asciiTheme="majorHAnsi" w:eastAsia="Arial" w:hAnsiTheme="majorHAnsi" w:cstheme="majorHAnsi"/>
          <w:szCs w:val="22"/>
          <w:lang w:val="en-GB" w:eastAsia="en-GB"/>
        </w:rPr>
        <w:fldChar w:fldCharType="begin"/>
      </w:r>
      <w:r w:rsidR="00AB2244">
        <w:rPr>
          <w:rFonts w:asciiTheme="majorHAnsi" w:eastAsia="Arial" w:hAnsiTheme="majorHAnsi" w:cstheme="majorHAnsi"/>
          <w:szCs w:val="22"/>
          <w:lang w:val="en-GB" w:eastAsia="en-GB"/>
        </w:rPr>
        <w:instrText xml:space="preserve"> REF _Ref5714854 \r \h </w:instrText>
      </w:r>
      <w:r w:rsidR="00AB2244">
        <w:rPr>
          <w:rFonts w:asciiTheme="majorHAnsi" w:eastAsia="Arial" w:hAnsiTheme="majorHAnsi" w:cstheme="majorHAnsi"/>
          <w:szCs w:val="22"/>
          <w:lang w:val="en-GB" w:eastAsia="en-GB"/>
        </w:rPr>
      </w:r>
      <w:r w:rsidR="00AB2244">
        <w:rPr>
          <w:rFonts w:asciiTheme="majorHAnsi" w:eastAsia="Arial" w:hAnsiTheme="majorHAnsi" w:cstheme="majorHAnsi"/>
          <w:szCs w:val="22"/>
          <w:lang w:val="en-GB" w:eastAsia="en-GB"/>
        </w:rPr>
        <w:fldChar w:fldCharType="separate"/>
      </w:r>
      <w:r w:rsidR="00AB2244">
        <w:rPr>
          <w:rFonts w:asciiTheme="majorHAnsi" w:eastAsia="Arial" w:hAnsiTheme="majorHAnsi" w:cstheme="majorHAnsi"/>
          <w:szCs w:val="22"/>
          <w:lang w:val="en-GB" w:eastAsia="en-GB"/>
        </w:rPr>
        <w:t>2</w:t>
      </w:r>
      <w:r w:rsidR="00AB2244">
        <w:rPr>
          <w:rFonts w:asciiTheme="majorHAnsi" w:eastAsia="Arial" w:hAnsiTheme="majorHAnsi" w:cstheme="majorHAnsi"/>
          <w:szCs w:val="22"/>
          <w:lang w:val="en-GB" w:eastAsia="en-GB"/>
        </w:rPr>
        <w:fldChar w:fldCharType="end"/>
      </w:r>
      <w:r w:rsidR="009047AE">
        <w:rPr>
          <w:rFonts w:asciiTheme="majorHAnsi" w:eastAsia="Arial" w:hAnsiTheme="majorHAnsi" w:cstheme="majorHAnsi"/>
          <w:szCs w:val="22"/>
          <w:lang w:val="en-GB" w:eastAsia="en-GB"/>
        </w:rPr>
        <w:t xml:space="preserve"> of this document</w:t>
      </w:r>
      <w:r w:rsidRPr="00C453F3">
        <w:rPr>
          <w:rFonts w:asciiTheme="majorHAnsi" w:eastAsia="Arial" w:hAnsiTheme="majorHAnsi" w:cstheme="majorHAnsi"/>
          <w:szCs w:val="22"/>
          <w:lang w:val="en-GB" w:eastAsia="en-GB"/>
        </w:rPr>
        <w:t xml:space="preserve">. The template to be used to demonstrate the projects’ eligibility can </w:t>
      </w:r>
      <w:r w:rsidR="00AB2244">
        <w:rPr>
          <w:rFonts w:asciiTheme="majorHAnsi" w:eastAsia="Arial" w:hAnsiTheme="majorHAnsi" w:cstheme="majorHAnsi"/>
          <w:szCs w:val="22"/>
          <w:lang w:val="en-GB" w:eastAsia="en-GB"/>
        </w:rPr>
        <w:t>be found in section</w:t>
      </w:r>
      <w:r w:rsidRPr="00C453F3">
        <w:rPr>
          <w:rFonts w:asciiTheme="majorHAnsi" w:eastAsia="Arial" w:hAnsiTheme="majorHAnsi" w:cstheme="majorHAnsi"/>
          <w:szCs w:val="22"/>
          <w:lang w:val="en-GB" w:eastAsia="en-GB"/>
        </w:rPr>
        <w:t xml:space="preserve"> </w:t>
      </w:r>
      <w:r w:rsidR="00AB2244">
        <w:rPr>
          <w:rFonts w:asciiTheme="majorHAnsi" w:eastAsia="Arial" w:hAnsiTheme="majorHAnsi" w:cstheme="majorHAnsi"/>
          <w:szCs w:val="22"/>
          <w:lang w:val="en-GB" w:eastAsia="en-GB"/>
        </w:rPr>
        <w:fldChar w:fldCharType="begin"/>
      </w:r>
      <w:r w:rsidR="00AB2244">
        <w:rPr>
          <w:rFonts w:asciiTheme="majorHAnsi" w:eastAsia="Arial" w:hAnsiTheme="majorHAnsi" w:cstheme="majorHAnsi"/>
          <w:szCs w:val="22"/>
          <w:lang w:val="en-GB" w:eastAsia="en-GB"/>
        </w:rPr>
        <w:instrText xml:space="preserve"> REF _Ref5714925 \r \h </w:instrText>
      </w:r>
      <w:r w:rsidR="00AB2244">
        <w:rPr>
          <w:rFonts w:asciiTheme="majorHAnsi" w:eastAsia="Arial" w:hAnsiTheme="majorHAnsi" w:cstheme="majorHAnsi"/>
          <w:szCs w:val="22"/>
          <w:lang w:val="en-GB" w:eastAsia="en-GB"/>
        </w:rPr>
      </w:r>
      <w:r w:rsidR="00AB2244">
        <w:rPr>
          <w:rFonts w:asciiTheme="majorHAnsi" w:eastAsia="Arial" w:hAnsiTheme="majorHAnsi" w:cstheme="majorHAnsi"/>
          <w:szCs w:val="22"/>
          <w:lang w:val="en-GB" w:eastAsia="en-GB"/>
        </w:rPr>
        <w:fldChar w:fldCharType="separate"/>
      </w:r>
      <w:r w:rsidR="00AB2244">
        <w:rPr>
          <w:rFonts w:asciiTheme="majorHAnsi" w:eastAsia="Arial" w:hAnsiTheme="majorHAnsi" w:cstheme="majorHAnsi"/>
          <w:szCs w:val="22"/>
          <w:lang w:val="en-GB" w:eastAsia="en-GB"/>
        </w:rPr>
        <w:t>3</w:t>
      </w:r>
      <w:r w:rsidR="00AB2244">
        <w:rPr>
          <w:rFonts w:asciiTheme="majorHAnsi" w:eastAsia="Arial" w:hAnsiTheme="majorHAnsi" w:cstheme="majorHAnsi"/>
          <w:szCs w:val="22"/>
          <w:lang w:val="en-GB" w:eastAsia="en-GB"/>
        </w:rPr>
        <w:fldChar w:fldCharType="end"/>
      </w:r>
      <w:r w:rsidR="009047AE">
        <w:rPr>
          <w:rFonts w:asciiTheme="majorHAnsi" w:eastAsia="Arial" w:hAnsiTheme="majorHAnsi" w:cstheme="majorHAnsi"/>
          <w:szCs w:val="22"/>
          <w:lang w:val="en-GB" w:eastAsia="en-GB"/>
        </w:rPr>
        <w:t xml:space="preserve"> of this document</w:t>
      </w:r>
      <w:r w:rsidR="00AB2244">
        <w:rPr>
          <w:rFonts w:asciiTheme="majorHAnsi" w:eastAsia="Arial" w:hAnsiTheme="majorHAnsi" w:cstheme="majorHAnsi"/>
          <w:szCs w:val="22"/>
          <w:lang w:val="en-GB" w:eastAsia="en-GB"/>
        </w:rPr>
        <w:t>.</w:t>
      </w:r>
      <w:r w:rsidR="00695791">
        <w:rPr>
          <w:rFonts w:asciiTheme="majorHAnsi" w:eastAsia="Arial" w:hAnsiTheme="majorHAnsi" w:cstheme="majorHAnsi"/>
          <w:szCs w:val="22"/>
          <w:lang w:val="en-GB" w:eastAsia="en-GB"/>
        </w:rPr>
        <w:t xml:space="preserve"> </w:t>
      </w:r>
    </w:p>
    <w:p w14:paraId="48BC1D4C" w14:textId="30B212B1" w:rsidR="001D69D2" w:rsidRDefault="001D69D2" w:rsidP="001D69D2">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To apply for TA support please submit the filled in template to</w:t>
      </w:r>
      <w:r w:rsidR="00695791">
        <w:rPr>
          <w:rFonts w:asciiTheme="majorHAnsi" w:eastAsia="Arial" w:hAnsiTheme="majorHAnsi" w:cstheme="majorHAnsi"/>
          <w:szCs w:val="22"/>
          <w:lang w:val="en-GB" w:eastAsia="en-GB"/>
        </w:rPr>
        <w:t xml:space="preserve"> Dagmar Mooij</w:t>
      </w:r>
      <w:r w:rsidRPr="00C453F3">
        <w:rPr>
          <w:rFonts w:asciiTheme="majorHAnsi" w:eastAsia="Arial" w:hAnsiTheme="majorHAnsi" w:cstheme="majorHAnsi"/>
          <w:szCs w:val="22"/>
          <w:lang w:val="en-GB" w:eastAsia="en-GB"/>
        </w:rPr>
        <w:t xml:space="preserve"> </w:t>
      </w:r>
      <w:hyperlink r:id="rId8" w:history="1">
        <w:r w:rsidRPr="00C453F3">
          <w:rPr>
            <w:rStyle w:val="Hyperlink"/>
            <w:rFonts w:asciiTheme="majorHAnsi" w:eastAsia="Arial" w:hAnsiTheme="majorHAnsi" w:cstheme="majorHAnsi"/>
            <w:szCs w:val="22"/>
            <w:lang w:val="en-GB" w:eastAsia="en-GB"/>
          </w:rPr>
          <w:t>mooij@idhtrade.org.</w:t>
        </w:r>
      </w:hyperlink>
    </w:p>
    <w:p w14:paraId="0B7E3C25" w14:textId="16F1C2CB" w:rsidR="00AB2244" w:rsidRPr="000D5D28" w:rsidRDefault="00AB2244" w:rsidP="000D5D28">
      <w:pPr>
        <w:pStyle w:val="Heading2"/>
      </w:pPr>
      <w:r w:rsidRPr="000D5D28">
        <w:t xml:space="preserve">Stage 2: Full proposal </w:t>
      </w:r>
    </w:p>
    <w:p w14:paraId="2AD9C9AD" w14:textId="4742FE53" w:rsidR="001D69D2" w:rsidRDefault="001D69D2" w:rsidP="001D69D2">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 xml:space="preserve">Eligible applicants will be invited by the TAF </w:t>
      </w:r>
      <w:r w:rsidR="00AB2244">
        <w:rPr>
          <w:rFonts w:asciiTheme="majorHAnsi" w:eastAsia="Arial" w:hAnsiTheme="majorHAnsi" w:cstheme="majorHAnsi"/>
          <w:szCs w:val="22"/>
          <w:lang w:val="en-GB" w:eastAsia="en-GB"/>
        </w:rPr>
        <w:t>for</w:t>
      </w:r>
      <w:r w:rsidRPr="00C453F3">
        <w:rPr>
          <w:rFonts w:asciiTheme="majorHAnsi" w:eastAsia="Arial" w:hAnsiTheme="majorHAnsi" w:cstheme="majorHAnsi"/>
          <w:szCs w:val="22"/>
          <w:lang w:val="en-GB" w:eastAsia="en-GB"/>
        </w:rPr>
        <w:t xml:space="preserve"> </w:t>
      </w:r>
      <w:r w:rsidR="009618F2">
        <w:rPr>
          <w:rFonts w:asciiTheme="majorHAnsi" w:eastAsia="Arial" w:hAnsiTheme="majorHAnsi" w:cstheme="majorHAnsi"/>
          <w:szCs w:val="22"/>
          <w:lang w:val="en-GB" w:eastAsia="en-GB"/>
        </w:rPr>
        <w:t>stage</w:t>
      </w:r>
      <w:r w:rsidR="00AB2244">
        <w:rPr>
          <w:rFonts w:asciiTheme="majorHAnsi" w:eastAsia="Arial" w:hAnsiTheme="majorHAnsi" w:cstheme="majorHAnsi"/>
          <w:szCs w:val="22"/>
          <w:lang w:val="en-GB" w:eastAsia="en-GB"/>
        </w:rPr>
        <w:t xml:space="preserve"> 2 of the application process: </w:t>
      </w:r>
      <w:r w:rsidRPr="00C453F3">
        <w:rPr>
          <w:rFonts w:asciiTheme="majorHAnsi" w:eastAsia="Arial" w:hAnsiTheme="majorHAnsi" w:cstheme="majorHAnsi"/>
          <w:szCs w:val="22"/>
          <w:lang w:val="en-GB" w:eastAsia="en-GB"/>
        </w:rPr>
        <w:t>submit a project proposal (including a budget) which describes the potential investment project</w:t>
      </w:r>
      <w:r w:rsidR="00C453F3">
        <w:rPr>
          <w:rFonts w:asciiTheme="majorHAnsi" w:eastAsia="Arial" w:hAnsiTheme="majorHAnsi" w:cstheme="majorHAnsi"/>
          <w:szCs w:val="22"/>
          <w:lang w:val="en-GB" w:eastAsia="en-GB"/>
        </w:rPr>
        <w:t xml:space="preserve"> and the requested TA support</w:t>
      </w:r>
      <w:r w:rsidR="00AB2244">
        <w:rPr>
          <w:rFonts w:asciiTheme="majorHAnsi" w:eastAsia="Arial" w:hAnsiTheme="majorHAnsi" w:cstheme="majorHAnsi"/>
          <w:szCs w:val="22"/>
          <w:lang w:val="en-GB" w:eastAsia="en-GB"/>
        </w:rPr>
        <w:t xml:space="preserve">. Instructions </w:t>
      </w:r>
      <w:r w:rsidR="00C453F3">
        <w:rPr>
          <w:rFonts w:asciiTheme="majorHAnsi" w:eastAsia="Arial" w:hAnsiTheme="majorHAnsi" w:cstheme="majorHAnsi"/>
          <w:szCs w:val="22"/>
          <w:lang w:val="en-GB" w:eastAsia="en-GB"/>
        </w:rPr>
        <w:t xml:space="preserve">and templates </w:t>
      </w:r>
      <w:r w:rsidR="00AB2244">
        <w:rPr>
          <w:rFonts w:asciiTheme="majorHAnsi" w:eastAsia="Arial" w:hAnsiTheme="majorHAnsi" w:cstheme="majorHAnsi"/>
          <w:szCs w:val="22"/>
          <w:lang w:val="en-GB" w:eastAsia="en-GB"/>
        </w:rPr>
        <w:t xml:space="preserve">for </w:t>
      </w:r>
      <w:r w:rsidR="009618F2">
        <w:rPr>
          <w:rFonts w:asciiTheme="majorHAnsi" w:eastAsia="Arial" w:hAnsiTheme="majorHAnsi" w:cstheme="majorHAnsi"/>
          <w:szCs w:val="22"/>
          <w:lang w:val="en-GB" w:eastAsia="en-GB"/>
        </w:rPr>
        <w:t>stage</w:t>
      </w:r>
      <w:r w:rsidR="00AB2244">
        <w:rPr>
          <w:rFonts w:asciiTheme="majorHAnsi" w:eastAsia="Arial" w:hAnsiTheme="majorHAnsi" w:cstheme="majorHAnsi"/>
          <w:szCs w:val="22"/>
          <w:lang w:val="en-GB" w:eastAsia="en-GB"/>
        </w:rPr>
        <w:t xml:space="preserve"> 2 can be found on the LDN TAF website.</w:t>
      </w:r>
    </w:p>
    <w:p w14:paraId="6B87E5CD" w14:textId="5787E2B5" w:rsidR="00AB2244" w:rsidRDefault="00AB2244" w:rsidP="001D69D2">
      <w:pPr>
        <w:rPr>
          <w:rFonts w:asciiTheme="majorHAnsi" w:eastAsia="Arial" w:hAnsiTheme="majorHAnsi" w:cstheme="majorHAnsi"/>
          <w:szCs w:val="22"/>
          <w:lang w:val="en-GB" w:eastAsia="en-GB"/>
        </w:rPr>
      </w:pPr>
    </w:p>
    <w:p w14:paraId="1E157026" w14:textId="201F7E8E" w:rsidR="001D69D2" w:rsidRDefault="001D69D2" w:rsidP="00BC12BD">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 xml:space="preserve">Once an eligible project proposal has been received the proposal will be scored against the selection criteria by both TAF and LDN Fund assessment.  </w:t>
      </w:r>
    </w:p>
    <w:p w14:paraId="4A743638" w14:textId="77777777" w:rsidR="00F3427C" w:rsidRPr="00616FE1" w:rsidRDefault="00F3427C" w:rsidP="00F3427C">
      <w:pPr>
        <w:pStyle w:val="Heading2"/>
        <w:rPr>
          <w:color w:val="1E242B"/>
          <w:sz w:val="22"/>
          <w:lang w:val="en-GB" w:eastAsia="en-GB"/>
        </w:rPr>
      </w:pPr>
      <w:r w:rsidRPr="00616FE1">
        <w:rPr>
          <w:lang w:val="en-GB" w:eastAsia="en-GB"/>
        </w:rPr>
        <w:t>Stage 3: Operational assessment</w:t>
      </w:r>
    </w:p>
    <w:p w14:paraId="6750EADE" w14:textId="77777777" w:rsidR="00F3427C" w:rsidRDefault="00F3427C" w:rsidP="00F3427C">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 xml:space="preserve">The organization seeking LDN TAF support will be asked to take part in an organisational assessment, to verify that the organisation has the capacity to use the TA effectively, implement the fundamental components of their project idea, has a sound track record of financial management and that there are no significant concerns regarding their reputation and operations. </w:t>
      </w:r>
    </w:p>
    <w:p w14:paraId="264F2F66" w14:textId="5C39426E" w:rsidR="00F3427C" w:rsidRDefault="00F3427C" w:rsidP="00F3427C">
      <w:pPr>
        <w:pStyle w:val="Heading2"/>
        <w:rPr>
          <w:lang w:val="en-GB" w:eastAsia="en-GB"/>
        </w:rPr>
      </w:pPr>
      <w:r>
        <w:rPr>
          <w:lang w:val="en-GB" w:eastAsia="en-GB"/>
        </w:rPr>
        <w:t>Stage 4: LDN TAF Project Selection committee</w:t>
      </w:r>
    </w:p>
    <w:p w14:paraId="46DA3359" w14:textId="77777777" w:rsidR="00F3427C" w:rsidRPr="000D5D28" w:rsidRDefault="00F3427C" w:rsidP="00F3427C">
      <w:pPr>
        <w:rPr>
          <w:rFonts w:asciiTheme="majorHAnsi" w:eastAsia="Arial" w:hAnsiTheme="majorHAnsi" w:cstheme="majorHAnsi"/>
          <w:szCs w:val="22"/>
          <w:lang w:val="en-GB" w:eastAsia="en-GB"/>
        </w:rPr>
      </w:pPr>
      <w:r>
        <w:rPr>
          <w:rFonts w:asciiTheme="majorHAnsi" w:eastAsia="Arial" w:hAnsiTheme="majorHAnsi" w:cstheme="majorHAnsi"/>
          <w:szCs w:val="22"/>
          <w:lang w:val="en-GB" w:eastAsia="en-GB"/>
        </w:rPr>
        <w:t xml:space="preserve">Projects that score high in the assessment of the TAF and the LDN Fund and pass the operational assessment will be presented to the LDN TAF Project Selection Committee. </w:t>
      </w:r>
      <w:r w:rsidRPr="00C453F3">
        <w:rPr>
          <w:rFonts w:asciiTheme="majorHAnsi" w:eastAsia="Arial" w:hAnsiTheme="majorHAnsi" w:cstheme="majorHAnsi"/>
          <w:szCs w:val="22"/>
          <w:lang w:val="en-GB" w:eastAsia="en-GB"/>
        </w:rPr>
        <w:t>The mandate of the Project Selection Committee is to make the final decision on LDN TAF project selection, and approve, request revision, or decline the project.</w:t>
      </w:r>
    </w:p>
    <w:p w14:paraId="3BF0A843" w14:textId="77777777" w:rsidR="00F3427C" w:rsidRPr="00C453F3" w:rsidRDefault="00F3427C" w:rsidP="00F3427C">
      <w:pPr>
        <w:pStyle w:val="Heading2"/>
        <w:rPr>
          <w:lang w:eastAsia="en-GB"/>
        </w:rPr>
      </w:pPr>
      <w:r w:rsidRPr="00C453F3">
        <w:rPr>
          <w:lang w:eastAsia="en-GB"/>
        </w:rPr>
        <w:t xml:space="preserve">Stage </w:t>
      </w:r>
      <w:r>
        <w:rPr>
          <w:lang w:eastAsia="en-GB"/>
        </w:rPr>
        <w:t>5</w:t>
      </w:r>
      <w:r w:rsidRPr="00C453F3">
        <w:rPr>
          <w:lang w:eastAsia="en-GB"/>
        </w:rPr>
        <w:t>: Contracting</w:t>
      </w:r>
    </w:p>
    <w:p w14:paraId="2C5FC4E6" w14:textId="4466124A" w:rsidR="002D2828" w:rsidRPr="000D5D28" w:rsidRDefault="00F3427C">
      <w:pPr>
        <w:rPr>
          <w:rFonts w:asciiTheme="majorHAnsi" w:eastAsia="Arial" w:hAnsiTheme="majorHAnsi" w:cstheme="majorHAnsi"/>
          <w:szCs w:val="22"/>
          <w:lang w:eastAsia="en-GB"/>
        </w:rPr>
      </w:pPr>
      <w:r>
        <w:rPr>
          <w:rFonts w:asciiTheme="majorHAnsi" w:eastAsia="Arial" w:hAnsiTheme="majorHAnsi" w:cstheme="majorHAnsi"/>
          <w:szCs w:val="22"/>
          <w:lang w:eastAsia="en-GB"/>
        </w:rPr>
        <w:t xml:space="preserve">Once stage 1, 2, 3 and 4 have been successfully completed the TA project will move to the contracting phase. </w:t>
      </w:r>
      <w:r w:rsidR="002D2828">
        <w:rPr>
          <w:rFonts w:asciiTheme="majorHAnsi" w:eastAsia="Arial" w:hAnsiTheme="majorHAnsi" w:cstheme="majorHAnsi"/>
          <w:szCs w:val="22"/>
          <w:lang w:eastAsia="en-GB"/>
        </w:rPr>
        <w:t xml:space="preserve"> </w:t>
      </w:r>
      <w:bookmarkStart w:id="3" w:name="_Ref5714854"/>
    </w:p>
    <w:p w14:paraId="3DDA1840" w14:textId="6BAE7CD8" w:rsidR="00E654F7" w:rsidRPr="00E654F7" w:rsidRDefault="00695791" w:rsidP="00074D0B">
      <w:pPr>
        <w:pStyle w:val="Heading1"/>
        <w:numPr>
          <w:ilvl w:val="0"/>
          <w:numId w:val="37"/>
        </w:numPr>
        <w:rPr>
          <w:lang w:val="en-GB" w:eastAsia="en-GB"/>
        </w:rPr>
      </w:pPr>
      <w:r>
        <w:rPr>
          <w:lang w:val="en-GB" w:eastAsia="en-GB"/>
        </w:rPr>
        <w:lastRenderedPageBreak/>
        <w:t>Pre-investment e</w:t>
      </w:r>
      <w:r w:rsidR="00BC12BD" w:rsidRPr="00C453F3">
        <w:rPr>
          <w:lang w:val="en-GB" w:eastAsia="en-GB"/>
        </w:rPr>
        <w:t>ligibility criteria</w:t>
      </w:r>
      <w:bookmarkEnd w:id="0"/>
      <w:bookmarkEnd w:id="3"/>
      <w:r w:rsidR="00E654F7">
        <w:rPr>
          <w:rStyle w:val="FootnoteReference"/>
          <w:lang w:val="en-GB" w:eastAsia="en-GB"/>
        </w:rPr>
        <w:footnoteReference w:id="1"/>
      </w:r>
    </w:p>
    <w:bookmarkEnd w:id="1"/>
    <w:p w14:paraId="0DA212C1" w14:textId="2A3CB288" w:rsidR="00C453F3" w:rsidRPr="00C453F3" w:rsidRDefault="00C453F3" w:rsidP="00695791">
      <w:pPr>
        <w:pStyle w:val="Heading2"/>
      </w:pPr>
      <w:r w:rsidRPr="00C453F3">
        <w:t xml:space="preserve">(1) Country of project activities </w:t>
      </w:r>
    </w:p>
    <w:p w14:paraId="1DB6356E" w14:textId="774F0DA7" w:rsidR="00C453F3" w:rsidRDefault="00C453F3" w:rsidP="00C453F3">
      <w:pPr>
        <w:rPr>
          <w:rFonts w:asciiTheme="majorHAnsi" w:hAnsiTheme="majorHAnsi" w:cstheme="majorHAnsi"/>
        </w:rPr>
      </w:pPr>
      <w:r>
        <w:rPr>
          <w:rFonts w:asciiTheme="majorHAnsi" w:hAnsiTheme="majorHAnsi" w:cstheme="majorHAnsi"/>
        </w:rPr>
        <w:t>T</w:t>
      </w:r>
      <w:r w:rsidRPr="008A061D">
        <w:rPr>
          <w:rFonts w:asciiTheme="majorHAnsi" w:hAnsiTheme="majorHAnsi" w:cstheme="majorHAnsi"/>
        </w:rPr>
        <w:t xml:space="preserve">he LDN TAF will </w:t>
      </w:r>
      <w:r>
        <w:rPr>
          <w:rFonts w:asciiTheme="majorHAnsi" w:hAnsiTheme="majorHAnsi" w:cstheme="majorHAnsi"/>
        </w:rPr>
        <w:t>limit</w:t>
      </w:r>
      <w:r w:rsidRPr="008A061D">
        <w:rPr>
          <w:rFonts w:asciiTheme="majorHAnsi" w:hAnsiTheme="majorHAnsi" w:cstheme="majorHAnsi"/>
        </w:rPr>
        <w:t xml:space="preserve"> its assistance </w:t>
      </w:r>
      <w:r>
        <w:rPr>
          <w:rFonts w:asciiTheme="majorHAnsi" w:hAnsiTheme="majorHAnsi" w:cstheme="majorHAnsi"/>
        </w:rPr>
        <w:t>to</w:t>
      </w:r>
      <w:r w:rsidRPr="008A061D">
        <w:rPr>
          <w:rFonts w:asciiTheme="majorHAnsi" w:hAnsiTheme="majorHAnsi" w:cstheme="majorHAnsi"/>
        </w:rPr>
        <w:t xml:space="preserve"> projects in developing countries in accordance with the </w:t>
      </w:r>
      <w:hyperlink r:id="rId9">
        <w:r w:rsidRPr="008A061D">
          <w:rPr>
            <w:rFonts w:asciiTheme="majorHAnsi" w:hAnsiTheme="majorHAnsi" w:cstheme="majorHAnsi"/>
          </w:rPr>
          <w:t>Development Assistance Committee (DAC) list of Official Development Assistance (ODA) recipients</w:t>
        </w:r>
      </w:hyperlink>
      <w:r>
        <w:rPr>
          <w:rFonts w:asciiTheme="majorHAnsi" w:hAnsiTheme="majorHAnsi" w:cstheme="majorHAnsi"/>
        </w:rPr>
        <w:t>.</w:t>
      </w:r>
    </w:p>
    <w:p w14:paraId="2ECBC03F" w14:textId="18CBC862" w:rsidR="00341AC8" w:rsidRPr="008A061D" w:rsidRDefault="00341AC8" w:rsidP="00C453F3">
      <w:pPr>
        <w:rPr>
          <w:rFonts w:asciiTheme="majorHAnsi" w:hAnsiTheme="majorHAnsi" w:cstheme="majorHAnsi"/>
        </w:rPr>
      </w:pPr>
      <w:r w:rsidRPr="00D54CCA">
        <w:rPr>
          <w:rFonts w:asciiTheme="majorHAnsi" w:hAnsiTheme="majorHAnsi" w:cstheme="majorHAnsi"/>
        </w:rPr>
        <w:t xml:space="preserve">Countries </w:t>
      </w:r>
      <w:r>
        <w:rPr>
          <w:rFonts w:asciiTheme="majorHAnsi" w:hAnsiTheme="majorHAnsi" w:cstheme="majorHAnsi"/>
        </w:rPr>
        <w:t xml:space="preserve">that are </w:t>
      </w:r>
      <w:r w:rsidRPr="00D54CCA">
        <w:rPr>
          <w:rFonts w:asciiTheme="majorHAnsi" w:hAnsiTheme="majorHAnsi" w:cstheme="majorHAnsi"/>
        </w:rPr>
        <w:t>under US</w:t>
      </w:r>
      <w:r>
        <w:rPr>
          <w:rFonts w:asciiTheme="majorHAnsi" w:hAnsiTheme="majorHAnsi" w:cstheme="majorHAnsi"/>
        </w:rPr>
        <w:t xml:space="preserve"> and EU</w:t>
      </w:r>
      <w:r w:rsidRPr="00D54CCA">
        <w:rPr>
          <w:rFonts w:asciiTheme="majorHAnsi" w:hAnsiTheme="majorHAnsi" w:cstheme="majorHAnsi"/>
        </w:rPr>
        <w:t xml:space="preserve"> embargo are not eligible to support by the LDN TAF. </w:t>
      </w:r>
    </w:p>
    <w:p w14:paraId="722C8317" w14:textId="77777777" w:rsidR="00C453F3" w:rsidRDefault="00C453F3" w:rsidP="00695791">
      <w:pPr>
        <w:pStyle w:val="Heading2"/>
      </w:pPr>
      <w:r>
        <w:t xml:space="preserve">(2) </w:t>
      </w:r>
      <w:r w:rsidRPr="008F198D">
        <w:t>Country of registration</w:t>
      </w:r>
      <w:r>
        <w:t xml:space="preserve"> of the project developer</w:t>
      </w:r>
    </w:p>
    <w:p w14:paraId="30AE0A29" w14:textId="77777777" w:rsidR="00C453F3" w:rsidRPr="000C601C" w:rsidRDefault="00C453F3" w:rsidP="00C453F3">
      <w:pPr>
        <w:rPr>
          <w:rFonts w:asciiTheme="majorHAnsi" w:hAnsiTheme="majorHAnsi" w:cstheme="majorHAnsi"/>
        </w:rPr>
      </w:pPr>
      <w:r w:rsidRPr="00A146FC">
        <w:rPr>
          <w:rFonts w:asciiTheme="majorHAnsi" w:hAnsiTheme="majorHAnsi" w:cstheme="majorHAnsi"/>
        </w:rPr>
        <w:t>The LDN TAF will not enter into contracts with project Developers listed by the EC as non-cooperative jurisdictions for tax purposes</w:t>
      </w:r>
      <w:r>
        <w:rPr>
          <w:rFonts w:asciiTheme="majorHAnsi" w:hAnsiTheme="majorHAnsi" w:cstheme="majorHAnsi"/>
        </w:rPr>
        <w:t>.</w:t>
      </w:r>
    </w:p>
    <w:p w14:paraId="1FC883AA" w14:textId="77777777" w:rsidR="00C453F3" w:rsidRPr="00A146FC" w:rsidRDefault="00C453F3" w:rsidP="00695791">
      <w:pPr>
        <w:pStyle w:val="Heading2"/>
      </w:pPr>
      <w:r>
        <w:t>(3) I</w:t>
      </w:r>
      <w:r w:rsidRPr="00A146FC">
        <w:t xml:space="preserve">nternational environmental and </w:t>
      </w:r>
      <w:proofErr w:type="spellStart"/>
      <w:r w:rsidRPr="00A146FC">
        <w:t>labour</w:t>
      </w:r>
      <w:proofErr w:type="spellEnd"/>
      <w:r w:rsidRPr="00A146FC">
        <w:t xml:space="preserve"> standards</w:t>
      </w:r>
    </w:p>
    <w:p w14:paraId="6A6FD025" w14:textId="77777777" w:rsidR="00C453F3" w:rsidRPr="000C601C" w:rsidRDefault="00C453F3" w:rsidP="00C453F3">
      <w:pPr>
        <w:rPr>
          <w:rFonts w:asciiTheme="majorHAnsi" w:hAnsiTheme="majorHAnsi" w:cstheme="majorHAnsi"/>
        </w:rPr>
      </w:pPr>
      <w:r w:rsidRPr="000C601C">
        <w:rPr>
          <w:rFonts w:asciiTheme="majorHAnsi" w:hAnsiTheme="majorHAnsi" w:cstheme="majorHAnsi"/>
        </w:rPr>
        <w:t xml:space="preserve">The LDN TAF will only enter into contract with project developers that ensure that </w:t>
      </w:r>
      <w:proofErr w:type="gramStart"/>
      <w:r w:rsidRPr="000C601C">
        <w:rPr>
          <w:rFonts w:asciiTheme="majorHAnsi" w:hAnsiTheme="majorHAnsi" w:cstheme="majorHAnsi"/>
        </w:rPr>
        <w:t>all of</w:t>
      </w:r>
      <w:proofErr w:type="gramEnd"/>
      <w:r w:rsidRPr="000C601C">
        <w:rPr>
          <w:rFonts w:asciiTheme="majorHAnsi" w:hAnsiTheme="majorHAnsi" w:cstheme="majorHAnsi"/>
        </w:rPr>
        <w:t xml:space="preserve"> their suppliers, contractors, subcontractors, consultants or subconsultants comply with international environmental and </w:t>
      </w:r>
      <w:proofErr w:type="spellStart"/>
      <w:r w:rsidRPr="000C601C">
        <w:rPr>
          <w:rFonts w:asciiTheme="majorHAnsi" w:hAnsiTheme="majorHAnsi" w:cstheme="majorHAnsi"/>
        </w:rPr>
        <w:t>labour</w:t>
      </w:r>
      <w:proofErr w:type="spellEnd"/>
      <w:r w:rsidRPr="000C601C">
        <w:rPr>
          <w:rFonts w:asciiTheme="majorHAnsi" w:hAnsiTheme="majorHAnsi" w:cstheme="majorHAnsi"/>
        </w:rPr>
        <w:t xml:space="preserve"> standards, consistent with laws and regulations applicable in the country of implementation of the Contract, including the fundamental conventions of the International </w:t>
      </w:r>
      <w:proofErr w:type="spellStart"/>
      <w:r w:rsidRPr="000C601C">
        <w:rPr>
          <w:rFonts w:asciiTheme="majorHAnsi" w:hAnsiTheme="majorHAnsi" w:cstheme="majorHAnsi"/>
        </w:rPr>
        <w:t>Labour</w:t>
      </w:r>
      <w:proofErr w:type="spellEnd"/>
      <w:r w:rsidRPr="000C601C">
        <w:rPr>
          <w:rFonts w:asciiTheme="majorHAnsi" w:hAnsiTheme="majorHAnsi" w:cstheme="majorHAnsi"/>
        </w:rPr>
        <w:t xml:space="preserve"> </w:t>
      </w:r>
      <w:proofErr w:type="spellStart"/>
      <w:r w:rsidRPr="000C601C">
        <w:rPr>
          <w:rFonts w:asciiTheme="majorHAnsi" w:hAnsiTheme="majorHAnsi" w:cstheme="majorHAnsi"/>
        </w:rPr>
        <w:t>Organisation</w:t>
      </w:r>
      <w:proofErr w:type="spellEnd"/>
      <w:r w:rsidRPr="000C601C">
        <w:rPr>
          <w:rFonts w:asciiTheme="majorHAnsi" w:hAnsiTheme="majorHAnsi" w:cstheme="majorHAnsi"/>
        </w:rPr>
        <w:t xml:space="preserve"> (ILO) and international environmental treaties.</w:t>
      </w:r>
    </w:p>
    <w:p w14:paraId="5E910EE8" w14:textId="3EF03D65" w:rsidR="00C453F3" w:rsidRDefault="00C453F3" w:rsidP="00695791">
      <w:pPr>
        <w:pStyle w:val="Heading2"/>
      </w:pPr>
      <w:r>
        <w:t>(4) Potential to become an investable project for the LDN Fund within 24</w:t>
      </w:r>
      <w:r w:rsidR="00440967">
        <w:t> </w:t>
      </w:r>
      <w:r>
        <w:t>months</w:t>
      </w:r>
    </w:p>
    <w:p w14:paraId="7DF5B098" w14:textId="77777777" w:rsidR="00C453F3" w:rsidRPr="00DB2D56" w:rsidRDefault="00C453F3" w:rsidP="00C453F3">
      <w:pPr>
        <w:rPr>
          <w:rFonts w:asciiTheme="majorHAnsi" w:hAnsiTheme="majorHAnsi" w:cstheme="majorHAnsi"/>
        </w:rPr>
      </w:pPr>
      <w:r w:rsidRPr="00DB2D56">
        <w:rPr>
          <w:rFonts w:asciiTheme="majorHAnsi" w:hAnsiTheme="majorHAnsi" w:cstheme="majorHAnsi"/>
        </w:rPr>
        <w:t xml:space="preserve">The LDN TAF only provides pre-investment TA to projects that can demonstrate the potential to be investable by LDN Fund within 24 months. In exceptional cases longer timeframes </w:t>
      </w:r>
      <w:r>
        <w:rPr>
          <w:rFonts w:asciiTheme="majorHAnsi" w:hAnsiTheme="majorHAnsi" w:cstheme="majorHAnsi"/>
        </w:rPr>
        <w:t>will</w:t>
      </w:r>
      <w:r w:rsidRPr="00DB2D56">
        <w:rPr>
          <w:rFonts w:asciiTheme="majorHAnsi" w:hAnsiTheme="majorHAnsi" w:cstheme="majorHAnsi"/>
        </w:rPr>
        <w:t xml:space="preserve"> be considered.</w:t>
      </w:r>
    </w:p>
    <w:p w14:paraId="5584C103" w14:textId="77777777" w:rsidR="00C453F3" w:rsidRPr="00DB2D56" w:rsidRDefault="00C453F3" w:rsidP="00C453F3">
      <w:pPr>
        <w:pStyle w:val="Normal1"/>
        <w:ind w:left="0" w:firstLine="0"/>
        <w:rPr>
          <w:rFonts w:asciiTheme="majorHAnsi" w:eastAsiaTheme="minorHAnsi" w:hAnsiTheme="majorHAnsi" w:cstheme="majorHAnsi"/>
        </w:rPr>
      </w:pPr>
      <w:r w:rsidRPr="00DB2D56">
        <w:rPr>
          <w:rFonts w:asciiTheme="majorHAnsi" w:eastAsiaTheme="minorHAnsi" w:hAnsiTheme="majorHAnsi" w:cstheme="majorHAnsi"/>
        </w:rPr>
        <w:t>The investment project must have the potential to meet the LDN Fund criteria</w:t>
      </w:r>
      <w:r>
        <w:rPr>
          <w:rFonts w:asciiTheme="majorHAnsi" w:eastAsiaTheme="minorHAnsi" w:hAnsiTheme="majorHAnsi" w:cstheme="majorHAnsi"/>
        </w:rPr>
        <w:t>:</w:t>
      </w:r>
      <w:r w:rsidRPr="00DB2D56">
        <w:rPr>
          <w:rFonts w:asciiTheme="majorHAnsi" w:eastAsiaTheme="minorHAnsi" w:hAnsiTheme="majorHAnsi" w:cstheme="majorHAnsi"/>
        </w:rPr>
        <w:t xml:space="preserve"> </w:t>
      </w:r>
    </w:p>
    <w:p w14:paraId="60ED6B6D" w14:textId="77777777" w:rsidR="00C453F3" w:rsidRPr="00693136" w:rsidRDefault="00C453F3" w:rsidP="00C453F3">
      <w:pPr>
        <w:pStyle w:val="Normal1"/>
        <w:widowControl w:val="0"/>
        <w:numPr>
          <w:ilvl w:val="0"/>
          <w:numId w:val="28"/>
        </w:numPr>
        <w:pBdr>
          <w:top w:val="nil"/>
          <w:left w:val="nil"/>
          <w:bottom w:val="nil"/>
          <w:right w:val="nil"/>
          <w:between w:val="nil"/>
        </w:pBdr>
        <w:contextualSpacing/>
        <w:rPr>
          <w:rFonts w:asciiTheme="majorHAnsi" w:eastAsiaTheme="minorHAnsi" w:hAnsiTheme="majorHAnsi" w:cstheme="majorHAnsi"/>
        </w:rPr>
      </w:pPr>
      <w:r w:rsidRPr="00693136">
        <w:rPr>
          <w:rFonts w:asciiTheme="majorHAnsi" w:eastAsiaTheme="minorHAnsi" w:hAnsiTheme="majorHAnsi" w:cstheme="majorHAnsi"/>
          <w:i/>
        </w:rPr>
        <w:t>Contribution to Land Degradation Neutrality:</w:t>
      </w:r>
      <w:r w:rsidRPr="00693136">
        <w:rPr>
          <w:rFonts w:asciiTheme="majorHAnsi" w:eastAsiaTheme="minorHAnsi" w:hAnsiTheme="majorHAnsi" w:cstheme="majorHAnsi"/>
        </w:rPr>
        <w:t xml:space="preserve"> projects must demonstrate clear benefits for land restoration and/or degradation avoidance via SLM.</w:t>
      </w:r>
    </w:p>
    <w:p w14:paraId="0F3F1E8D" w14:textId="77777777" w:rsidR="00C453F3" w:rsidRPr="00693136" w:rsidRDefault="00C453F3" w:rsidP="00C453F3">
      <w:pPr>
        <w:pStyle w:val="Normal1"/>
        <w:widowControl w:val="0"/>
        <w:numPr>
          <w:ilvl w:val="0"/>
          <w:numId w:val="28"/>
        </w:numPr>
        <w:pBdr>
          <w:top w:val="nil"/>
          <w:left w:val="nil"/>
          <w:bottom w:val="nil"/>
          <w:right w:val="nil"/>
          <w:between w:val="nil"/>
        </w:pBdr>
        <w:contextualSpacing/>
        <w:rPr>
          <w:rFonts w:asciiTheme="majorHAnsi" w:eastAsiaTheme="minorHAnsi" w:hAnsiTheme="majorHAnsi" w:cstheme="majorHAnsi"/>
        </w:rPr>
      </w:pPr>
      <w:r w:rsidRPr="00693136">
        <w:rPr>
          <w:rFonts w:asciiTheme="majorHAnsi" w:eastAsiaTheme="minorHAnsi" w:hAnsiTheme="majorHAnsi" w:cstheme="majorHAnsi"/>
          <w:i/>
        </w:rPr>
        <w:t>Risk-return profile:</w:t>
      </w:r>
      <w:r w:rsidRPr="00693136">
        <w:rPr>
          <w:rFonts w:asciiTheme="majorHAnsi" w:eastAsiaTheme="minorHAnsi" w:hAnsiTheme="majorHAnsi" w:cstheme="majorHAnsi"/>
        </w:rPr>
        <w:t xml:space="preserve"> projects must demonstrate the ability to generate financial returns with an appropriate risk profile.</w:t>
      </w:r>
    </w:p>
    <w:p w14:paraId="0383B48F" w14:textId="77777777" w:rsidR="00C453F3" w:rsidRPr="00693136" w:rsidRDefault="00C453F3" w:rsidP="00C453F3">
      <w:pPr>
        <w:pStyle w:val="Normal1"/>
        <w:widowControl w:val="0"/>
        <w:numPr>
          <w:ilvl w:val="0"/>
          <w:numId w:val="28"/>
        </w:numPr>
        <w:pBdr>
          <w:top w:val="nil"/>
          <w:left w:val="nil"/>
          <w:bottom w:val="nil"/>
          <w:right w:val="nil"/>
          <w:between w:val="nil"/>
        </w:pBdr>
        <w:contextualSpacing/>
        <w:rPr>
          <w:rFonts w:asciiTheme="majorHAnsi" w:eastAsiaTheme="minorHAnsi" w:hAnsiTheme="majorHAnsi" w:cstheme="majorHAnsi"/>
        </w:rPr>
      </w:pPr>
      <w:r w:rsidRPr="00693136">
        <w:rPr>
          <w:rFonts w:asciiTheme="majorHAnsi" w:eastAsiaTheme="minorHAnsi" w:hAnsiTheme="majorHAnsi" w:cstheme="majorHAnsi"/>
          <w:i/>
        </w:rPr>
        <w:t>Environmental and social risk management:</w:t>
      </w:r>
      <w:r w:rsidRPr="00693136">
        <w:rPr>
          <w:rFonts w:asciiTheme="majorHAnsi" w:eastAsiaTheme="minorHAnsi" w:hAnsiTheme="majorHAnsi" w:cstheme="majorHAnsi"/>
        </w:rPr>
        <w:t xml:space="preserve"> projects must demonstrate that they do not fall under the LDN Fund’s exclusion criteria (see Appendix A). </w:t>
      </w:r>
    </w:p>
    <w:p w14:paraId="6EB2814D" w14:textId="77777777" w:rsidR="00C453F3" w:rsidRPr="00693136" w:rsidRDefault="00C453F3" w:rsidP="00C453F3">
      <w:pPr>
        <w:pStyle w:val="Normal1"/>
        <w:widowControl w:val="0"/>
        <w:numPr>
          <w:ilvl w:val="0"/>
          <w:numId w:val="28"/>
        </w:numPr>
        <w:pBdr>
          <w:top w:val="nil"/>
          <w:left w:val="nil"/>
          <w:bottom w:val="nil"/>
          <w:right w:val="nil"/>
          <w:between w:val="nil"/>
        </w:pBdr>
        <w:contextualSpacing/>
        <w:rPr>
          <w:rFonts w:asciiTheme="majorHAnsi" w:eastAsiaTheme="minorHAnsi" w:hAnsiTheme="majorHAnsi" w:cstheme="majorHAnsi"/>
        </w:rPr>
      </w:pPr>
      <w:r w:rsidRPr="00693136">
        <w:rPr>
          <w:rFonts w:asciiTheme="majorHAnsi" w:eastAsiaTheme="minorHAnsi" w:hAnsiTheme="majorHAnsi" w:cstheme="majorHAnsi"/>
          <w:i/>
        </w:rPr>
        <w:t>Environmental and social impacts:</w:t>
      </w:r>
      <w:r w:rsidRPr="00693136">
        <w:rPr>
          <w:rFonts w:asciiTheme="majorHAnsi" w:eastAsiaTheme="minorHAnsi" w:hAnsiTheme="majorHAnsi" w:cstheme="majorHAnsi"/>
        </w:rPr>
        <w:t xml:space="preserve"> projects must demonstrate broader positive social and environmental impacts (e.g. on wider ecosystem services, biodiversity, decent job creation etc.)</w:t>
      </w:r>
    </w:p>
    <w:p w14:paraId="51175F62" w14:textId="77777777" w:rsidR="00C453F3" w:rsidRPr="00693136" w:rsidRDefault="00C453F3" w:rsidP="00C453F3">
      <w:pPr>
        <w:pStyle w:val="Normal1"/>
        <w:widowControl w:val="0"/>
        <w:numPr>
          <w:ilvl w:val="0"/>
          <w:numId w:val="28"/>
        </w:numPr>
        <w:pBdr>
          <w:top w:val="nil"/>
          <w:left w:val="nil"/>
          <w:bottom w:val="nil"/>
          <w:right w:val="nil"/>
          <w:between w:val="nil"/>
        </w:pBdr>
        <w:contextualSpacing/>
        <w:rPr>
          <w:rFonts w:asciiTheme="majorHAnsi" w:eastAsiaTheme="minorHAnsi" w:hAnsiTheme="majorHAnsi" w:cstheme="majorHAnsi"/>
        </w:rPr>
      </w:pPr>
      <w:r w:rsidRPr="00693136">
        <w:rPr>
          <w:rFonts w:asciiTheme="majorHAnsi" w:eastAsiaTheme="minorHAnsi" w:hAnsiTheme="majorHAnsi" w:cstheme="majorHAnsi"/>
          <w:i/>
        </w:rPr>
        <w:t>Scale:</w:t>
      </w:r>
      <w:r w:rsidRPr="00693136">
        <w:rPr>
          <w:rFonts w:asciiTheme="majorHAnsi" w:eastAsiaTheme="minorHAnsi" w:hAnsiTheme="majorHAnsi" w:cstheme="majorHAnsi"/>
        </w:rPr>
        <w:t xml:space="preserve"> projects must positively impact a significant area.  </w:t>
      </w:r>
    </w:p>
    <w:p w14:paraId="08B3088C" w14:textId="77777777" w:rsidR="00C453F3" w:rsidRPr="00693136" w:rsidRDefault="00C453F3" w:rsidP="00C453F3">
      <w:pPr>
        <w:pStyle w:val="Normal1"/>
        <w:widowControl w:val="0"/>
        <w:numPr>
          <w:ilvl w:val="0"/>
          <w:numId w:val="28"/>
        </w:numPr>
        <w:pBdr>
          <w:top w:val="nil"/>
          <w:left w:val="nil"/>
          <w:bottom w:val="nil"/>
          <w:right w:val="nil"/>
          <w:between w:val="nil"/>
        </w:pBdr>
        <w:spacing w:after="240"/>
        <w:ind w:left="714" w:hanging="357"/>
        <w:rPr>
          <w:rFonts w:asciiTheme="majorHAnsi" w:eastAsiaTheme="minorHAnsi" w:hAnsiTheme="majorHAnsi" w:cstheme="majorHAnsi"/>
        </w:rPr>
      </w:pPr>
      <w:r w:rsidRPr="00693136">
        <w:rPr>
          <w:rFonts w:asciiTheme="majorHAnsi" w:eastAsiaTheme="minorHAnsi" w:hAnsiTheme="majorHAnsi" w:cstheme="majorHAnsi"/>
          <w:i/>
        </w:rPr>
        <w:t>Additionality:</w:t>
      </w:r>
      <w:r w:rsidRPr="00693136">
        <w:rPr>
          <w:rFonts w:asciiTheme="majorHAnsi" w:eastAsiaTheme="minorHAnsi" w:hAnsiTheme="majorHAnsi" w:cstheme="majorHAnsi"/>
        </w:rPr>
        <w:t xml:space="preserve"> </w:t>
      </w:r>
      <w:proofErr w:type="gramStart"/>
      <w:r w:rsidRPr="00693136">
        <w:rPr>
          <w:rFonts w:asciiTheme="majorHAnsi" w:eastAsiaTheme="minorHAnsi" w:hAnsiTheme="majorHAnsi" w:cstheme="majorHAnsi"/>
        </w:rPr>
        <w:t>the</w:t>
      </w:r>
      <w:proofErr w:type="gramEnd"/>
      <w:r w:rsidRPr="00693136">
        <w:rPr>
          <w:rFonts w:asciiTheme="majorHAnsi" w:eastAsiaTheme="minorHAnsi" w:hAnsiTheme="majorHAnsi" w:cstheme="majorHAnsi"/>
        </w:rPr>
        <w:t xml:space="preserve"> Fund should not invest in projects that can easily obtain financing from commercial sources (as assessed by LDN Fund analysts).</w:t>
      </w:r>
    </w:p>
    <w:p w14:paraId="575BA372" w14:textId="77777777" w:rsidR="00C453F3" w:rsidRDefault="00C453F3" w:rsidP="00695791">
      <w:pPr>
        <w:pStyle w:val="Heading2"/>
        <w:rPr>
          <w:lang w:val="en-GB"/>
        </w:rPr>
      </w:pPr>
      <w:r>
        <w:rPr>
          <w:lang w:val="en-GB"/>
        </w:rPr>
        <w:t xml:space="preserve">(5) </w:t>
      </w:r>
      <w:r w:rsidRPr="001669D3">
        <w:rPr>
          <w:lang w:val="en-GB"/>
        </w:rPr>
        <w:t>Eligible TA request</w:t>
      </w:r>
    </w:p>
    <w:p w14:paraId="719A3C48" w14:textId="77777777" w:rsidR="00C453F3" w:rsidRDefault="00C453F3" w:rsidP="00C453F3">
      <w:pPr>
        <w:pStyle w:val="PlainText"/>
        <w:spacing w:after="160" w:line="276" w:lineRule="auto"/>
        <w:rPr>
          <w:rFonts w:asciiTheme="majorHAnsi" w:eastAsiaTheme="minorHAnsi" w:hAnsiTheme="majorHAnsi" w:cstheme="majorHAnsi"/>
          <w:color w:val="auto"/>
          <w:lang w:val="en-US"/>
        </w:rPr>
      </w:pPr>
      <w:r w:rsidRPr="008825D3">
        <w:rPr>
          <w:rFonts w:asciiTheme="majorHAnsi" w:eastAsiaTheme="minorHAnsi" w:hAnsiTheme="majorHAnsi" w:cstheme="majorHAnsi"/>
          <w:color w:val="auto"/>
          <w:lang w:val="en-US"/>
        </w:rPr>
        <w:t xml:space="preserve">The pre-investment TA requested must be in line with the LDN TAF mandate. See Appendix B for an overview of eligible TA activities. The requested TA </w:t>
      </w:r>
      <w:proofErr w:type="gramStart"/>
      <w:r>
        <w:rPr>
          <w:rFonts w:asciiTheme="majorHAnsi" w:eastAsiaTheme="minorHAnsi" w:hAnsiTheme="majorHAnsi" w:cstheme="majorHAnsi"/>
          <w:color w:val="auto"/>
          <w:lang w:val="en-US"/>
        </w:rPr>
        <w:t>has to</w:t>
      </w:r>
      <w:proofErr w:type="gramEnd"/>
      <w:r w:rsidRPr="008825D3">
        <w:rPr>
          <w:rFonts w:asciiTheme="majorHAnsi" w:eastAsiaTheme="minorHAnsi" w:hAnsiTheme="majorHAnsi" w:cstheme="majorHAnsi"/>
          <w:color w:val="auto"/>
          <w:lang w:val="en-US"/>
        </w:rPr>
        <w:t xml:space="preserve"> contribute to making the project investable by LDN Fund.</w:t>
      </w:r>
    </w:p>
    <w:p w14:paraId="45077743" w14:textId="77777777" w:rsidR="00C453F3" w:rsidRPr="008825D3" w:rsidRDefault="00C453F3" w:rsidP="00C453F3">
      <w:pPr>
        <w:pStyle w:val="PlainText"/>
        <w:spacing w:after="160" w:line="276" w:lineRule="auto"/>
        <w:rPr>
          <w:rFonts w:asciiTheme="majorHAnsi" w:eastAsiaTheme="minorHAnsi" w:hAnsiTheme="majorHAnsi" w:cstheme="majorHAnsi"/>
          <w:color w:val="auto"/>
          <w:lang w:val="en-US"/>
        </w:rPr>
      </w:pPr>
    </w:p>
    <w:p w14:paraId="4A772EC3" w14:textId="77777777" w:rsidR="00C453F3" w:rsidRPr="008825D3" w:rsidRDefault="00C453F3" w:rsidP="00695791">
      <w:pPr>
        <w:pStyle w:val="Heading2"/>
        <w:rPr>
          <w:lang w:val="en-GB"/>
        </w:rPr>
      </w:pPr>
      <w:r>
        <w:rPr>
          <w:lang w:val="en-GB"/>
        </w:rPr>
        <w:t xml:space="preserve">(6) </w:t>
      </w:r>
      <w:r w:rsidRPr="008825D3">
        <w:rPr>
          <w:lang w:val="en-GB"/>
        </w:rPr>
        <w:t>Financial additionality of TA</w:t>
      </w:r>
    </w:p>
    <w:p w14:paraId="5949DE7B" w14:textId="77777777" w:rsidR="00C453F3" w:rsidRPr="00CE13FA" w:rsidRDefault="00C453F3" w:rsidP="00C453F3">
      <w:pPr>
        <w:pStyle w:val="PlainText"/>
        <w:spacing w:after="160" w:line="276" w:lineRule="auto"/>
        <w:rPr>
          <w:rFonts w:asciiTheme="majorHAnsi" w:eastAsiaTheme="minorHAnsi" w:hAnsiTheme="majorHAnsi" w:cstheme="majorHAnsi"/>
          <w:color w:val="auto"/>
          <w:lang w:val="en-US"/>
        </w:rPr>
      </w:pPr>
      <w:r w:rsidRPr="00CE13FA">
        <w:rPr>
          <w:rFonts w:asciiTheme="majorHAnsi" w:eastAsiaTheme="minorHAnsi" w:hAnsiTheme="majorHAnsi" w:cstheme="majorHAnsi"/>
          <w:color w:val="auto"/>
          <w:lang w:val="en-US"/>
        </w:rPr>
        <w:t xml:space="preserve"> The TAF aims to complement existing initiatives, and not substitute TA already available. The applicant will need to demonstrate that funding is not available elsewhere for the TA being soug</w:t>
      </w:r>
      <w:r>
        <w:rPr>
          <w:rFonts w:asciiTheme="majorHAnsi" w:eastAsiaTheme="minorHAnsi" w:hAnsiTheme="majorHAnsi" w:cstheme="majorHAnsi"/>
          <w:color w:val="auto"/>
          <w:lang w:val="en-US"/>
        </w:rPr>
        <w:t>ht</w:t>
      </w:r>
      <w:r w:rsidRPr="00CE13FA">
        <w:rPr>
          <w:rFonts w:asciiTheme="majorHAnsi" w:eastAsiaTheme="minorHAnsi" w:hAnsiTheme="majorHAnsi" w:cstheme="majorHAnsi"/>
          <w:color w:val="auto"/>
          <w:lang w:val="en-US"/>
        </w:rPr>
        <w:t xml:space="preserve"> or can commercially be financed. </w:t>
      </w:r>
    </w:p>
    <w:p w14:paraId="01E90741" w14:textId="77777777" w:rsidR="00C453F3" w:rsidRPr="00CE13FA" w:rsidRDefault="00C453F3" w:rsidP="00695791">
      <w:pPr>
        <w:pStyle w:val="Heading2"/>
        <w:rPr>
          <w:lang w:val="en-GB"/>
        </w:rPr>
      </w:pPr>
      <w:r>
        <w:rPr>
          <w:lang w:val="en-GB"/>
        </w:rPr>
        <w:t xml:space="preserve">(7) </w:t>
      </w:r>
      <w:r w:rsidRPr="00CE13FA">
        <w:rPr>
          <w:lang w:val="en-GB"/>
        </w:rPr>
        <w:t>Commitment of project developer</w:t>
      </w:r>
    </w:p>
    <w:p w14:paraId="32D56618" w14:textId="63C7F1AC" w:rsidR="00C453F3" w:rsidRPr="00C453F3" w:rsidRDefault="00C453F3" w:rsidP="00695791">
      <w:r w:rsidRPr="00CE13FA">
        <w:rPr>
          <w:rFonts w:asciiTheme="majorHAnsi" w:hAnsiTheme="majorHAnsi" w:cstheme="majorHAnsi"/>
        </w:rPr>
        <w:t xml:space="preserve">The project developer demonstrates </w:t>
      </w:r>
      <w:proofErr w:type="gramStart"/>
      <w:r w:rsidRPr="00CE13FA">
        <w:rPr>
          <w:rFonts w:asciiTheme="majorHAnsi" w:hAnsiTheme="majorHAnsi" w:cstheme="majorHAnsi"/>
        </w:rPr>
        <w:t>sufficient</w:t>
      </w:r>
      <w:proofErr w:type="gramEnd"/>
      <w:r w:rsidRPr="00CE13FA">
        <w:rPr>
          <w:rFonts w:asciiTheme="majorHAnsi" w:hAnsiTheme="majorHAnsi" w:cstheme="majorHAnsi"/>
        </w:rPr>
        <w:t xml:space="preserve"> ownership through commitment of their own time and resources to the TA process.</w:t>
      </w:r>
    </w:p>
    <w:p w14:paraId="1EC40378" w14:textId="77777777" w:rsidR="00695791" w:rsidRDefault="00695791">
      <w:pPr>
        <w:rPr>
          <w:rFonts w:ascii="Calibri Light" w:eastAsiaTheme="majorEastAsia" w:hAnsi="Calibri Light" w:cstheme="majorBidi"/>
          <w:b/>
          <w:bCs/>
          <w:color w:val="1F497D" w:themeColor="text2"/>
          <w:sz w:val="32"/>
          <w:szCs w:val="28"/>
        </w:rPr>
      </w:pPr>
      <w:bookmarkStart w:id="4" w:name="_Ref5714925"/>
      <w:r>
        <w:br w:type="page"/>
      </w:r>
    </w:p>
    <w:p w14:paraId="133AB292" w14:textId="1A5A8C45" w:rsidR="00BC12BD" w:rsidRPr="00C453F3" w:rsidRDefault="00BC12BD" w:rsidP="00695791">
      <w:pPr>
        <w:pStyle w:val="Heading1"/>
        <w:numPr>
          <w:ilvl w:val="0"/>
          <w:numId w:val="37"/>
        </w:numPr>
      </w:pPr>
      <w:r w:rsidRPr="00C453F3">
        <w:lastRenderedPageBreak/>
        <w:t>Templ</w:t>
      </w:r>
      <w:r w:rsidR="00AB2244">
        <w:t>ate</w:t>
      </w:r>
      <w:bookmarkEnd w:id="4"/>
    </w:p>
    <w:p w14:paraId="0E26096E" w14:textId="01A0DC93" w:rsidR="00A07019" w:rsidRPr="00CC33ED" w:rsidRDefault="00F05388" w:rsidP="00F05388">
      <w:pPr>
        <w:pStyle w:val="Heading1"/>
        <w:jc w:val="center"/>
      </w:pPr>
      <w:r>
        <w:t>Expression of Interest</w:t>
      </w:r>
      <w:r>
        <w:br/>
      </w:r>
      <w:r w:rsidR="003169D3">
        <w:t xml:space="preserve">LDN </w:t>
      </w:r>
      <w:r>
        <w:t>TAF</w:t>
      </w:r>
      <w:r w:rsidR="003169D3">
        <w:t xml:space="preserve"> </w:t>
      </w:r>
      <w:r w:rsidR="00B8790A">
        <w:t xml:space="preserve">pre-investment </w:t>
      </w:r>
      <w:r w:rsidR="003169D3">
        <w:t>TA support</w:t>
      </w:r>
      <w:r>
        <w:br/>
      </w:r>
      <w:r>
        <w:br/>
      </w:r>
      <w:r w:rsidR="009A055E">
        <w:t>3</w:t>
      </w:r>
      <w:r w:rsidR="00EA5B03">
        <w:t xml:space="preserve"> pages max. </w:t>
      </w:r>
    </w:p>
    <w:p w14:paraId="08546BA9" w14:textId="3F5600FE" w:rsidR="009976D8" w:rsidRPr="00635ECB" w:rsidRDefault="009976D8" w:rsidP="009976D8">
      <w:pPr>
        <w:rPr>
          <w:rFonts w:asciiTheme="majorHAnsi" w:hAnsiTheme="majorHAnsi" w:cstheme="majorHAnsi"/>
          <w:szCs w:val="22"/>
        </w:rPr>
      </w:pPr>
    </w:p>
    <w:tbl>
      <w:tblPr>
        <w:tblStyle w:val="TableGrid"/>
        <w:tblW w:w="9073" w:type="dxa"/>
        <w:tblInd w:w="-289" w:type="dxa"/>
        <w:tblLayout w:type="fixed"/>
        <w:tblLook w:val="01E0" w:firstRow="1" w:lastRow="1" w:firstColumn="1" w:lastColumn="1" w:noHBand="0" w:noVBand="0"/>
      </w:tblPr>
      <w:tblGrid>
        <w:gridCol w:w="2127"/>
        <w:gridCol w:w="6946"/>
      </w:tblGrid>
      <w:tr w:rsidR="00C60FF0" w:rsidRPr="00CC33ED" w14:paraId="5A1AB672" w14:textId="77777777" w:rsidTr="00BE6466">
        <w:trPr>
          <w:trHeight w:val="275"/>
        </w:trPr>
        <w:tc>
          <w:tcPr>
            <w:tcW w:w="9073" w:type="dxa"/>
            <w:gridSpan w:val="2"/>
            <w:shd w:val="clear" w:color="auto" w:fill="C6D9F1" w:themeFill="text2" w:themeFillTint="33"/>
          </w:tcPr>
          <w:p w14:paraId="4EB392FC" w14:textId="594D1F2A" w:rsidR="00C60FF0" w:rsidRPr="00CC33ED" w:rsidRDefault="00C60FF0" w:rsidP="00CC4B1A">
            <w:pPr>
              <w:pStyle w:val="PlainText"/>
              <w:spacing w:line="276" w:lineRule="auto"/>
              <w:jc w:val="both"/>
              <w:rPr>
                <w:rFonts w:asciiTheme="majorHAnsi" w:hAnsiTheme="majorHAnsi" w:cstheme="majorHAnsi"/>
                <w:b/>
                <w:color w:val="FFFFFF" w:themeColor="background1"/>
                <w:lang w:val="en-US"/>
              </w:rPr>
            </w:pPr>
            <w:r>
              <w:rPr>
                <w:rFonts w:asciiTheme="majorHAnsi" w:hAnsiTheme="majorHAnsi" w:cstheme="majorHAnsi"/>
                <w:b/>
              </w:rPr>
              <w:t>Project Information</w:t>
            </w:r>
          </w:p>
        </w:tc>
      </w:tr>
      <w:tr w:rsidR="009976D8" w:rsidRPr="00CC33ED" w14:paraId="0398E4B2" w14:textId="77777777" w:rsidTr="00BE3DB5">
        <w:trPr>
          <w:trHeight w:val="275"/>
        </w:trPr>
        <w:tc>
          <w:tcPr>
            <w:tcW w:w="2127" w:type="dxa"/>
            <w:shd w:val="clear" w:color="auto" w:fill="auto"/>
          </w:tcPr>
          <w:p w14:paraId="4DD618A4" w14:textId="0F862D9C" w:rsidR="009976D8" w:rsidRDefault="009976D8" w:rsidP="00CC4B1A">
            <w:pPr>
              <w:pStyle w:val="PlainText"/>
              <w:spacing w:line="276" w:lineRule="auto"/>
              <w:rPr>
                <w:rFonts w:asciiTheme="majorHAnsi" w:hAnsiTheme="majorHAnsi" w:cstheme="majorHAnsi"/>
                <w:b/>
              </w:rPr>
            </w:pPr>
            <w:r>
              <w:rPr>
                <w:rFonts w:asciiTheme="majorHAnsi" w:hAnsiTheme="majorHAnsi" w:cstheme="majorHAnsi"/>
                <w:b/>
                <w:lang w:val="en-GB"/>
              </w:rPr>
              <w:t>Project title</w:t>
            </w:r>
          </w:p>
        </w:tc>
        <w:tc>
          <w:tcPr>
            <w:tcW w:w="6946" w:type="dxa"/>
            <w:shd w:val="clear" w:color="auto" w:fill="auto"/>
          </w:tcPr>
          <w:p w14:paraId="1CFBD14B" w14:textId="77777777" w:rsidR="009976D8" w:rsidRPr="00B8790A" w:rsidRDefault="009976D8" w:rsidP="009976D8">
            <w:pPr>
              <w:pStyle w:val="PlainText"/>
              <w:spacing w:line="276" w:lineRule="auto"/>
              <w:jc w:val="both"/>
              <w:rPr>
                <w:rFonts w:asciiTheme="majorHAnsi" w:hAnsiTheme="majorHAnsi" w:cstheme="majorHAnsi"/>
                <w:i/>
                <w:lang w:val="en-US"/>
              </w:rPr>
            </w:pPr>
          </w:p>
        </w:tc>
      </w:tr>
      <w:tr w:rsidR="009976D8" w:rsidRPr="00CC33ED" w14:paraId="6564FF0C" w14:textId="77777777" w:rsidTr="00BE3DB5">
        <w:trPr>
          <w:trHeight w:val="275"/>
        </w:trPr>
        <w:tc>
          <w:tcPr>
            <w:tcW w:w="2127" w:type="dxa"/>
            <w:shd w:val="clear" w:color="auto" w:fill="auto"/>
          </w:tcPr>
          <w:p w14:paraId="1B8A27DB" w14:textId="3112F537" w:rsidR="009976D8" w:rsidRDefault="009976D8" w:rsidP="00CC4B1A">
            <w:pPr>
              <w:pStyle w:val="PlainText"/>
              <w:spacing w:line="276" w:lineRule="auto"/>
              <w:rPr>
                <w:rFonts w:asciiTheme="majorHAnsi" w:hAnsiTheme="majorHAnsi" w:cstheme="majorHAnsi"/>
                <w:b/>
                <w:lang w:val="en-GB"/>
              </w:rPr>
            </w:pPr>
            <w:r>
              <w:rPr>
                <w:rFonts w:asciiTheme="majorHAnsi" w:hAnsiTheme="majorHAnsi" w:cstheme="majorHAnsi"/>
                <w:b/>
                <w:lang w:val="en-GB"/>
              </w:rPr>
              <w:t xml:space="preserve">Project Developer </w:t>
            </w:r>
          </w:p>
        </w:tc>
        <w:tc>
          <w:tcPr>
            <w:tcW w:w="6946" w:type="dxa"/>
            <w:shd w:val="clear" w:color="auto" w:fill="auto"/>
          </w:tcPr>
          <w:p w14:paraId="73963B11" w14:textId="77777777" w:rsidR="009976D8" w:rsidRPr="00B8790A" w:rsidRDefault="009976D8" w:rsidP="00CC4B1A">
            <w:pPr>
              <w:pStyle w:val="PlainText"/>
              <w:spacing w:line="276" w:lineRule="auto"/>
              <w:jc w:val="both"/>
              <w:rPr>
                <w:rFonts w:asciiTheme="majorHAnsi" w:hAnsiTheme="majorHAnsi" w:cstheme="majorHAnsi"/>
                <w:i/>
                <w:lang w:val="en-US"/>
              </w:rPr>
            </w:pPr>
          </w:p>
        </w:tc>
      </w:tr>
    </w:tbl>
    <w:p w14:paraId="7F631050" w14:textId="1675BDFB" w:rsidR="009976D8" w:rsidRDefault="009976D8" w:rsidP="00047914">
      <w:pPr>
        <w:rPr>
          <w:rFonts w:asciiTheme="majorHAnsi" w:hAnsiTheme="majorHAnsi" w:cstheme="majorHAnsi"/>
          <w:szCs w:val="22"/>
        </w:rPr>
      </w:pPr>
    </w:p>
    <w:p w14:paraId="43C70055" w14:textId="42375EFB" w:rsidR="007D4B14" w:rsidRPr="00781ABE" w:rsidRDefault="00781ABE" w:rsidP="00047914">
      <w:pPr>
        <w:rPr>
          <w:rFonts w:asciiTheme="majorHAnsi" w:hAnsiTheme="majorHAnsi" w:cstheme="majorHAnsi"/>
          <w:i/>
          <w:szCs w:val="22"/>
        </w:rPr>
      </w:pPr>
      <w:r w:rsidRPr="00781ABE">
        <w:rPr>
          <w:rFonts w:asciiTheme="majorHAnsi" w:hAnsiTheme="majorHAnsi" w:cstheme="majorHAnsi"/>
          <w:i/>
          <w:szCs w:val="22"/>
        </w:rPr>
        <w:t xml:space="preserve">&lt; please </w:t>
      </w:r>
      <w:r w:rsidR="00EA5B03">
        <w:rPr>
          <w:rFonts w:asciiTheme="majorHAnsi" w:hAnsiTheme="majorHAnsi" w:cstheme="majorHAnsi"/>
          <w:i/>
          <w:szCs w:val="22"/>
        </w:rPr>
        <w:t>respond</w:t>
      </w:r>
      <w:r w:rsidRPr="00781ABE">
        <w:rPr>
          <w:rFonts w:asciiTheme="majorHAnsi" w:hAnsiTheme="majorHAnsi" w:cstheme="majorHAnsi"/>
          <w:i/>
          <w:szCs w:val="22"/>
        </w:rPr>
        <w:t xml:space="preserve"> to each eligibility criteria in the table below </w:t>
      </w:r>
      <w:r>
        <w:rPr>
          <w:rFonts w:asciiTheme="majorHAnsi" w:hAnsiTheme="majorHAnsi" w:cstheme="majorHAnsi"/>
          <w:i/>
          <w:szCs w:val="22"/>
        </w:rPr>
        <w:t xml:space="preserve">by replacing the </w:t>
      </w:r>
      <w:r w:rsidR="00EA5B03">
        <w:rPr>
          <w:rFonts w:asciiTheme="majorHAnsi" w:hAnsiTheme="majorHAnsi" w:cstheme="majorHAnsi"/>
          <w:i/>
          <w:szCs w:val="22"/>
        </w:rPr>
        <w:t xml:space="preserve">text </w:t>
      </w:r>
      <w:r>
        <w:rPr>
          <w:rFonts w:asciiTheme="majorHAnsi" w:hAnsiTheme="majorHAnsi" w:cstheme="majorHAnsi"/>
          <w:i/>
          <w:szCs w:val="22"/>
        </w:rPr>
        <w:t>in the right column with a short explanation of how th</w:t>
      </w:r>
      <w:r w:rsidR="00EA5B03">
        <w:rPr>
          <w:rFonts w:asciiTheme="majorHAnsi" w:hAnsiTheme="majorHAnsi" w:cstheme="majorHAnsi"/>
          <w:i/>
          <w:szCs w:val="22"/>
        </w:rPr>
        <w:t xml:space="preserve">e proposed project seeks to meet each </w:t>
      </w:r>
      <w:proofErr w:type="gramStart"/>
      <w:r w:rsidR="009C21E8">
        <w:rPr>
          <w:rFonts w:asciiTheme="majorHAnsi" w:hAnsiTheme="majorHAnsi" w:cstheme="majorHAnsi"/>
          <w:i/>
          <w:szCs w:val="22"/>
        </w:rPr>
        <w:t>criteria</w:t>
      </w:r>
      <w:proofErr w:type="gramEnd"/>
      <w:r w:rsidR="009C21E8">
        <w:rPr>
          <w:rFonts w:asciiTheme="majorHAnsi" w:hAnsiTheme="majorHAnsi" w:cstheme="majorHAnsi"/>
          <w:i/>
          <w:szCs w:val="22"/>
        </w:rPr>
        <w:t xml:space="preserve"> </w:t>
      </w:r>
      <w:r w:rsidRPr="00781ABE">
        <w:rPr>
          <w:rFonts w:asciiTheme="majorHAnsi" w:hAnsiTheme="majorHAnsi" w:cstheme="majorHAnsi"/>
          <w:i/>
          <w:szCs w:val="22"/>
        </w:rPr>
        <w:t>&gt;</w:t>
      </w:r>
    </w:p>
    <w:p w14:paraId="188086B2" w14:textId="77777777" w:rsidR="00781ABE" w:rsidRPr="00635ECB" w:rsidRDefault="00781ABE" w:rsidP="00047914">
      <w:pPr>
        <w:rPr>
          <w:rFonts w:asciiTheme="majorHAnsi" w:hAnsiTheme="majorHAnsi" w:cstheme="majorHAnsi"/>
          <w:szCs w:val="22"/>
        </w:rPr>
      </w:pPr>
    </w:p>
    <w:tbl>
      <w:tblPr>
        <w:tblStyle w:val="TableGrid"/>
        <w:tblW w:w="9073" w:type="dxa"/>
        <w:tblInd w:w="-289" w:type="dxa"/>
        <w:tblLayout w:type="fixed"/>
        <w:tblLook w:val="01E0" w:firstRow="1" w:lastRow="1" w:firstColumn="1" w:lastColumn="1" w:noHBand="0" w:noVBand="0"/>
      </w:tblPr>
      <w:tblGrid>
        <w:gridCol w:w="2127"/>
        <w:gridCol w:w="6946"/>
      </w:tblGrid>
      <w:tr w:rsidR="00C60FF0" w:rsidRPr="00CC33ED" w14:paraId="18195274" w14:textId="77777777" w:rsidTr="00332280">
        <w:trPr>
          <w:trHeight w:val="275"/>
        </w:trPr>
        <w:tc>
          <w:tcPr>
            <w:tcW w:w="9073" w:type="dxa"/>
            <w:gridSpan w:val="2"/>
            <w:shd w:val="clear" w:color="auto" w:fill="C6D9F1" w:themeFill="text2" w:themeFillTint="33"/>
          </w:tcPr>
          <w:p w14:paraId="2A519DA3" w14:textId="494D8E83" w:rsidR="00C60FF0" w:rsidRPr="00CC33ED" w:rsidRDefault="00C60FF0" w:rsidP="00B2484A">
            <w:pPr>
              <w:pStyle w:val="PlainText"/>
              <w:spacing w:line="276" w:lineRule="auto"/>
              <w:jc w:val="both"/>
              <w:rPr>
                <w:rFonts w:asciiTheme="majorHAnsi" w:hAnsiTheme="majorHAnsi" w:cstheme="majorHAnsi"/>
                <w:b/>
                <w:color w:val="FFFFFF" w:themeColor="background1"/>
                <w:lang w:val="en-US"/>
              </w:rPr>
            </w:pPr>
            <w:r>
              <w:rPr>
                <w:rFonts w:asciiTheme="majorHAnsi" w:hAnsiTheme="majorHAnsi" w:cstheme="majorHAnsi"/>
                <w:b/>
              </w:rPr>
              <w:t xml:space="preserve">Eligibility </w:t>
            </w:r>
            <w:r w:rsidRPr="003169D3">
              <w:rPr>
                <w:rFonts w:asciiTheme="majorHAnsi" w:hAnsiTheme="majorHAnsi" w:cstheme="majorHAnsi"/>
                <w:b/>
              </w:rPr>
              <w:t>criteria</w:t>
            </w:r>
            <w:r>
              <w:rPr>
                <w:rFonts w:asciiTheme="majorHAnsi" w:hAnsiTheme="majorHAnsi" w:cstheme="majorHAnsi"/>
                <w:b/>
              </w:rPr>
              <w:t xml:space="preserve"> </w:t>
            </w:r>
          </w:p>
        </w:tc>
      </w:tr>
      <w:tr w:rsidR="00781ABE" w:rsidRPr="00CC33ED" w14:paraId="4B9A3D03" w14:textId="77777777" w:rsidTr="00BE3DB5">
        <w:trPr>
          <w:trHeight w:val="275"/>
        </w:trPr>
        <w:tc>
          <w:tcPr>
            <w:tcW w:w="2127" w:type="dxa"/>
            <w:shd w:val="clear" w:color="auto" w:fill="auto"/>
          </w:tcPr>
          <w:p w14:paraId="519709D0" w14:textId="403B3DFB" w:rsidR="00781ABE" w:rsidRDefault="00373904" w:rsidP="00373904">
            <w:pPr>
              <w:pStyle w:val="PlainText"/>
              <w:spacing w:line="276" w:lineRule="auto"/>
              <w:rPr>
                <w:rFonts w:asciiTheme="majorHAnsi" w:hAnsiTheme="majorHAnsi" w:cstheme="majorHAnsi"/>
                <w:b/>
              </w:rPr>
            </w:pPr>
            <w:bookmarkStart w:id="5" w:name="_Hlk529966023"/>
            <w:r>
              <w:rPr>
                <w:rFonts w:asciiTheme="majorHAnsi" w:hAnsiTheme="majorHAnsi" w:cstheme="majorHAnsi"/>
                <w:b/>
                <w:lang w:val="en-GB"/>
              </w:rPr>
              <w:t>(</w:t>
            </w:r>
            <w:r w:rsidRPr="00373904">
              <w:rPr>
                <w:rFonts w:asciiTheme="majorHAnsi" w:hAnsiTheme="majorHAnsi" w:cstheme="majorHAnsi"/>
                <w:b/>
                <w:lang w:val="en-GB"/>
              </w:rPr>
              <w:t>1)</w:t>
            </w:r>
            <w:r>
              <w:rPr>
                <w:rFonts w:asciiTheme="majorHAnsi" w:hAnsiTheme="majorHAnsi" w:cstheme="majorHAnsi"/>
                <w:b/>
                <w:lang w:val="en-GB"/>
              </w:rPr>
              <w:t xml:space="preserve"> </w:t>
            </w:r>
            <w:r w:rsidR="00781ABE">
              <w:rPr>
                <w:rFonts w:asciiTheme="majorHAnsi" w:hAnsiTheme="majorHAnsi" w:cstheme="majorHAnsi"/>
                <w:b/>
                <w:lang w:val="en-GB"/>
              </w:rPr>
              <w:t>C</w:t>
            </w:r>
            <w:r w:rsidR="00781ABE" w:rsidRPr="00781ABE">
              <w:rPr>
                <w:rFonts w:asciiTheme="majorHAnsi" w:hAnsiTheme="majorHAnsi" w:cstheme="majorHAnsi"/>
                <w:b/>
                <w:lang w:val="en-GB"/>
              </w:rPr>
              <w:t>ountry</w:t>
            </w:r>
            <w:r w:rsidR="00781ABE">
              <w:rPr>
                <w:rFonts w:asciiTheme="majorHAnsi" w:hAnsiTheme="majorHAnsi" w:cstheme="majorHAnsi"/>
                <w:b/>
                <w:lang w:val="en-GB"/>
              </w:rPr>
              <w:t xml:space="preserve"> of project activities</w:t>
            </w:r>
            <w:bookmarkEnd w:id="5"/>
          </w:p>
        </w:tc>
        <w:tc>
          <w:tcPr>
            <w:tcW w:w="6946" w:type="dxa"/>
            <w:shd w:val="clear" w:color="auto" w:fill="auto"/>
          </w:tcPr>
          <w:p w14:paraId="52C77FAC" w14:textId="77777777" w:rsidR="00D273FA" w:rsidRDefault="00781ABE" w:rsidP="00781ABE">
            <w:pPr>
              <w:pStyle w:val="PlainText"/>
              <w:spacing w:line="276" w:lineRule="auto"/>
              <w:jc w:val="both"/>
              <w:rPr>
                <w:rFonts w:asciiTheme="majorHAnsi" w:hAnsiTheme="majorHAnsi" w:cstheme="majorHAnsi"/>
                <w:i/>
                <w:lang w:val="en-US"/>
              </w:rPr>
            </w:pPr>
            <w:r w:rsidRPr="00B8790A">
              <w:rPr>
                <w:rFonts w:asciiTheme="majorHAnsi" w:hAnsiTheme="majorHAnsi" w:cstheme="majorHAnsi"/>
                <w:i/>
                <w:lang w:val="en-US"/>
              </w:rPr>
              <w:t xml:space="preserve">&lt; </w:t>
            </w:r>
            <w:r w:rsidR="00EA5B03">
              <w:rPr>
                <w:rFonts w:asciiTheme="majorHAnsi" w:hAnsiTheme="majorHAnsi" w:cstheme="majorHAnsi"/>
                <w:i/>
                <w:lang w:val="en-US"/>
              </w:rPr>
              <w:t xml:space="preserve">NOTE: </w:t>
            </w:r>
            <w:bookmarkStart w:id="6" w:name="_Hlk529966055"/>
            <w:r w:rsidRPr="00B8790A">
              <w:rPr>
                <w:rFonts w:asciiTheme="majorHAnsi" w:hAnsiTheme="majorHAnsi" w:cstheme="majorHAnsi"/>
                <w:i/>
                <w:lang w:val="en-US"/>
              </w:rPr>
              <w:t xml:space="preserve">the LDN TAF will </w:t>
            </w:r>
            <w:r w:rsidR="00B14EE0">
              <w:rPr>
                <w:rFonts w:asciiTheme="majorHAnsi" w:hAnsiTheme="majorHAnsi" w:cstheme="majorHAnsi"/>
                <w:i/>
                <w:lang w:val="en-US"/>
              </w:rPr>
              <w:t>only assist</w:t>
            </w:r>
            <w:r w:rsidRPr="00B8790A">
              <w:rPr>
                <w:rFonts w:asciiTheme="majorHAnsi" w:hAnsiTheme="majorHAnsi" w:cstheme="majorHAnsi"/>
                <w:i/>
                <w:lang w:val="en-US"/>
              </w:rPr>
              <w:t xml:space="preserve"> projects in developing countries </w:t>
            </w:r>
            <w:r w:rsidR="00B70DE7" w:rsidRPr="00B8790A">
              <w:rPr>
                <w:rFonts w:asciiTheme="majorHAnsi" w:hAnsiTheme="majorHAnsi" w:cstheme="majorHAnsi"/>
                <w:i/>
                <w:lang w:val="en-US"/>
              </w:rPr>
              <w:t xml:space="preserve">in accordance with the </w:t>
            </w:r>
            <w:hyperlink r:id="rId10">
              <w:r w:rsidR="00B70DE7" w:rsidRPr="00B8790A">
                <w:rPr>
                  <w:rFonts w:asciiTheme="majorHAnsi" w:hAnsiTheme="majorHAnsi" w:cstheme="majorHAnsi"/>
                  <w:i/>
                  <w:lang w:val="en-US"/>
                </w:rPr>
                <w:t>Development Assistance Committee (DAC) list of Official Development Assistance (ODA) recipients</w:t>
              </w:r>
            </w:hyperlink>
            <w:bookmarkEnd w:id="6"/>
            <w:r w:rsidR="00D273FA">
              <w:rPr>
                <w:rFonts w:asciiTheme="majorHAnsi" w:hAnsiTheme="majorHAnsi" w:cstheme="majorHAnsi"/>
                <w:i/>
                <w:lang w:val="en-US"/>
              </w:rPr>
              <w:t>.</w:t>
            </w:r>
          </w:p>
          <w:p w14:paraId="2A604DED" w14:textId="017AB9EA" w:rsidR="00C17356" w:rsidRPr="00B8790A" w:rsidRDefault="00C17356" w:rsidP="004A6038">
            <w:pPr>
              <w:pStyle w:val="PlainText"/>
              <w:spacing w:line="276" w:lineRule="auto"/>
              <w:jc w:val="both"/>
              <w:rPr>
                <w:rFonts w:asciiTheme="majorHAnsi" w:hAnsiTheme="majorHAnsi" w:cstheme="majorHAnsi"/>
                <w:i/>
                <w:lang w:val="en-US"/>
              </w:rPr>
            </w:pPr>
          </w:p>
        </w:tc>
      </w:tr>
      <w:tr w:rsidR="00341AC8" w:rsidRPr="00CC33ED" w14:paraId="5B7DE38C" w14:textId="77777777" w:rsidTr="00BE3DB5">
        <w:trPr>
          <w:trHeight w:val="275"/>
        </w:trPr>
        <w:tc>
          <w:tcPr>
            <w:tcW w:w="2127" w:type="dxa"/>
            <w:shd w:val="clear" w:color="auto" w:fill="auto"/>
          </w:tcPr>
          <w:p w14:paraId="2FA00886" w14:textId="26BD6205" w:rsidR="00341AC8" w:rsidRDefault="00341AC8" w:rsidP="00373904">
            <w:pPr>
              <w:pStyle w:val="PlainText"/>
              <w:spacing w:line="276" w:lineRule="auto"/>
              <w:rPr>
                <w:rFonts w:asciiTheme="majorHAnsi" w:hAnsiTheme="majorHAnsi" w:cstheme="majorHAnsi"/>
                <w:b/>
                <w:lang w:val="en-GB"/>
              </w:rPr>
            </w:pPr>
            <w:r w:rsidRPr="000E6F9A">
              <w:rPr>
                <w:rFonts w:asciiTheme="majorHAnsi" w:hAnsiTheme="majorHAnsi" w:cstheme="majorHAnsi"/>
                <w:b/>
                <w:lang w:val="en-GB"/>
              </w:rPr>
              <w:t>Country under EU or US embargo?</w:t>
            </w:r>
          </w:p>
        </w:tc>
        <w:tc>
          <w:tcPr>
            <w:tcW w:w="6946" w:type="dxa"/>
            <w:shd w:val="clear" w:color="auto" w:fill="auto"/>
          </w:tcPr>
          <w:p w14:paraId="2973D34C" w14:textId="61A0B9C8" w:rsidR="00341AC8" w:rsidRPr="00B8790A" w:rsidRDefault="00341AC8" w:rsidP="00781ABE">
            <w:pPr>
              <w:pStyle w:val="PlainText"/>
              <w:spacing w:line="276" w:lineRule="auto"/>
              <w:jc w:val="both"/>
              <w:rPr>
                <w:rFonts w:asciiTheme="majorHAnsi" w:hAnsiTheme="majorHAnsi" w:cstheme="majorHAnsi"/>
                <w:i/>
                <w:lang w:val="en-US"/>
              </w:rPr>
            </w:pPr>
            <w:r w:rsidRPr="000E6F9A">
              <w:rPr>
                <w:rFonts w:asciiTheme="majorHAnsi" w:hAnsiTheme="majorHAnsi" w:cstheme="majorHAnsi"/>
                <w:i/>
                <w:color w:val="A6A6A6" w:themeColor="background1" w:themeShade="A6"/>
                <w:lang w:val="en-US"/>
              </w:rPr>
              <w:t>&lt; Please state if the country of project activities is under EU or US embargo. &gt;</w:t>
            </w:r>
          </w:p>
        </w:tc>
      </w:tr>
      <w:tr w:rsidR="008F198D" w:rsidRPr="00CC33ED" w14:paraId="6ECCC2BD" w14:textId="77777777" w:rsidTr="00BE3DB5">
        <w:trPr>
          <w:trHeight w:val="275"/>
        </w:trPr>
        <w:tc>
          <w:tcPr>
            <w:tcW w:w="2127" w:type="dxa"/>
            <w:shd w:val="clear" w:color="auto" w:fill="auto"/>
          </w:tcPr>
          <w:p w14:paraId="73B1A6D3" w14:textId="1A641CB2" w:rsidR="008F198D" w:rsidRDefault="00373904" w:rsidP="00373904">
            <w:pPr>
              <w:pStyle w:val="PlainText"/>
              <w:spacing w:line="276" w:lineRule="auto"/>
              <w:rPr>
                <w:rFonts w:asciiTheme="majorHAnsi" w:hAnsiTheme="majorHAnsi" w:cstheme="majorHAnsi"/>
                <w:b/>
                <w:lang w:val="en-GB"/>
              </w:rPr>
            </w:pPr>
            <w:bookmarkStart w:id="7" w:name="_Hlk529966078"/>
            <w:r>
              <w:rPr>
                <w:rFonts w:asciiTheme="majorHAnsi" w:hAnsiTheme="majorHAnsi" w:cstheme="majorHAnsi"/>
                <w:b/>
                <w:lang w:val="en-GB"/>
              </w:rPr>
              <w:t xml:space="preserve">(2) </w:t>
            </w:r>
            <w:r w:rsidR="008F198D" w:rsidRPr="008F198D">
              <w:rPr>
                <w:rFonts w:asciiTheme="majorHAnsi" w:hAnsiTheme="majorHAnsi" w:cstheme="majorHAnsi"/>
                <w:b/>
                <w:lang w:val="en-GB"/>
              </w:rPr>
              <w:t>Country of registration</w:t>
            </w:r>
            <w:r w:rsidR="008F198D">
              <w:rPr>
                <w:rFonts w:asciiTheme="majorHAnsi" w:hAnsiTheme="majorHAnsi" w:cstheme="majorHAnsi"/>
                <w:b/>
                <w:lang w:val="en-GB"/>
              </w:rPr>
              <w:t xml:space="preserve"> of the project developer </w:t>
            </w:r>
            <w:bookmarkEnd w:id="7"/>
          </w:p>
        </w:tc>
        <w:tc>
          <w:tcPr>
            <w:tcW w:w="6946" w:type="dxa"/>
            <w:shd w:val="clear" w:color="auto" w:fill="auto"/>
          </w:tcPr>
          <w:p w14:paraId="03B98DC1" w14:textId="7A046E70" w:rsidR="008F198D" w:rsidRPr="00B8790A" w:rsidRDefault="008F198D" w:rsidP="00781ABE">
            <w:pPr>
              <w:pStyle w:val="PlainText"/>
              <w:spacing w:line="276" w:lineRule="auto"/>
              <w:jc w:val="both"/>
              <w:rPr>
                <w:rFonts w:asciiTheme="majorHAnsi" w:hAnsiTheme="majorHAnsi" w:cstheme="majorHAnsi"/>
                <w:i/>
                <w:lang w:val="en-US"/>
              </w:rPr>
            </w:pPr>
            <w:r w:rsidRPr="00B8790A">
              <w:rPr>
                <w:rFonts w:asciiTheme="majorHAnsi" w:hAnsiTheme="majorHAnsi" w:cstheme="majorHAnsi"/>
                <w:i/>
                <w:lang w:val="en-US"/>
              </w:rPr>
              <w:t xml:space="preserve">&lt; </w:t>
            </w:r>
            <w:r w:rsidR="00EA5B03">
              <w:rPr>
                <w:rFonts w:asciiTheme="majorHAnsi" w:hAnsiTheme="majorHAnsi" w:cstheme="majorHAnsi"/>
                <w:i/>
                <w:lang w:val="en-US"/>
              </w:rPr>
              <w:t xml:space="preserve">NOTE: </w:t>
            </w:r>
            <w:bookmarkStart w:id="8" w:name="_Hlk529966101"/>
            <w:r w:rsidR="00CA6834">
              <w:rPr>
                <w:rFonts w:asciiTheme="majorHAnsi" w:hAnsiTheme="majorHAnsi" w:cstheme="majorHAnsi"/>
                <w:i/>
                <w:lang w:val="en-US"/>
              </w:rPr>
              <w:t>The LDN TAF</w:t>
            </w:r>
            <w:r w:rsidRPr="00B8790A">
              <w:rPr>
                <w:rFonts w:asciiTheme="majorHAnsi" w:hAnsiTheme="majorHAnsi" w:cstheme="majorHAnsi"/>
                <w:i/>
                <w:lang w:val="en-US"/>
              </w:rPr>
              <w:t xml:space="preserve"> will </w:t>
            </w:r>
            <w:r w:rsidR="00EA5B03">
              <w:rPr>
                <w:rFonts w:asciiTheme="majorHAnsi" w:hAnsiTheme="majorHAnsi" w:cstheme="majorHAnsi"/>
                <w:i/>
                <w:lang w:val="en-US"/>
              </w:rPr>
              <w:t>not</w:t>
            </w:r>
            <w:r w:rsidRPr="00B8790A">
              <w:rPr>
                <w:rFonts w:asciiTheme="majorHAnsi" w:hAnsiTheme="majorHAnsi" w:cstheme="majorHAnsi"/>
                <w:i/>
                <w:lang w:val="en-US"/>
              </w:rPr>
              <w:t xml:space="preserve"> enter into contracts with project Developers listed by the EC as non-cooperative jurisdictions for tax purposes</w:t>
            </w:r>
            <w:bookmarkEnd w:id="8"/>
            <w:r w:rsidRPr="00B8790A">
              <w:rPr>
                <w:rFonts w:asciiTheme="majorHAnsi" w:hAnsiTheme="majorHAnsi" w:cstheme="majorHAnsi"/>
                <w:i/>
                <w:lang w:val="en-US"/>
              </w:rPr>
              <w:t xml:space="preserve"> &gt;</w:t>
            </w:r>
          </w:p>
          <w:p w14:paraId="0159D854" w14:textId="5A518072" w:rsidR="00C17356" w:rsidRPr="00B8790A" w:rsidRDefault="00C17356" w:rsidP="00781ABE">
            <w:pPr>
              <w:pStyle w:val="PlainText"/>
              <w:spacing w:line="276" w:lineRule="auto"/>
              <w:jc w:val="both"/>
              <w:rPr>
                <w:rFonts w:asciiTheme="majorHAnsi" w:hAnsiTheme="majorHAnsi" w:cstheme="majorHAnsi"/>
                <w:i/>
                <w:lang w:val="en-US"/>
              </w:rPr>
            </w:pPr>
          </w:p>
        </w:tc>
      </w:tr>
      <w:tr w:rsidR="00F4004F" w:rsidRPr="00CC33ED" w14:paraId="4E955765" w14:textId="77777777" w:rsidTr="00BE3DB5">
        <w:trPr>
          <w:trHeight w:val="275"/>
        </w:trPr>
        <w:tc>
          <w:tcPr>
            <w:tcW w:w="2127" w:type="dxa"/>
            <w:shd w:val="clear" w:color="auto" w:fill="auto"/>
          </w:tcPr>
          <w:p w14:paraId="1F7E5903" w14:textId="5A29CEA9" w:rsidR="00F4004F" w:rsidRPr="008F198D" w:rsidRDefault="00373904" w:rsidP="00373904">
            <w:pPr>
              <w:rPr>
                <w:rFonts w:asciiTheme="majorHAnsi" w:hAnsiTheme="majorHAnsi" w:cstheme="majorHAnsi"/>
                <w:b/>
              </w:rPr>
            </w:pPr>
            <w:r>
              <w:rPr>
                <w:rFonts w:asciiTheme="majorHAnsi" w:hAnsiTheme="majorHAnsi" w:cstheme="majorHAnsi"/>
                <w:b/>
              </w:rPr>
              <w:t xml:space="preserve">(3) </w:t>
            </w:r>
            <w:r w:rsidR="00F4004F">
              <w:rPr>
                <w:rFonts w:asciiTheme="majorHAnsi" w:hAnsiTheme="majorHAnsi" w:cstheme="majorHAnsi"/>
                <w:b/>
              </w:rPr>
              <w:t>I</w:t>
            </w:r>
            <w:r w:rsidR="00F4004F" w:rsidRPr="00A146FC">
              <w:rPr>
                <w:rFonts w:asciiTheme="majorHAnsi" w:hAnsiTheme="majorHAnsi" w:cstheme="majorHAnsi"/>
                <w:b/>
                <w:szCs w:val="22"/>
              </w:rPr>
              <w:t>nternational environmental and labour standards</w:t>
            </w:r>
          </w:p>
        </w:tc>
        <w:tc>
          <w:tcPr>
            <w:tcW w:w="6946" w:type="dxa"/>
            <w:shd w:val="clear" w:color="auto" w:fill="auto"/>
          </w:tcPr>
          <w:p w14:paraId="4D299065" w14:textId="1B20E3AF" w:rsidR="0099231D" w:rsidRPr="00B8790A" w:rsidRDefault="00F4004F" w:rsidP="00F05388">
            <w:pPr>
              <w:pStyle w:val="PlainText"/>
              <w:spacing w:line="276" w:lineRule="auto"/>
              <w:jc w:val="both"/>
              <w:rPr>
                <w:rFonts w:asciiTheme="majorHAnsi" w:hAnsiTheme="majorHAnsi" w:cstheme="majorHAnsi"/>
                <w:i/>
                <w:lang w:val="en-US"/>
              </w:rPr>
            </w:pPr>
            <w:r>
              <w:rPr>
                <w:rFonts w:asciiTheme="majorHAnsi" w:hAnsiTheme="majorHAnsi" w:cstheme="majorHAnsi"/>
                <w:i/>
                <w:lang w:val="en-US"/>
              </w:rPr>
              <w:t xml:space="preserve">&lt; </w:t>
            </w:r>
            <w:r w:rsidRPr="00F4004F">
              <w:rPr>
                <w:rFonts w:asciiTheme="majorHAnsi" w:hAnsiTheme="majorHAnsi" w:cstheme="majorHAnsi"/>
                <w:i/>
                <w:lang w:val="en-US"/>
              </w:rPr>
              <w:t xml:space="preserve">The LDN TAF will only enter into contracts with project developers that ensure that </w:t>
            </w:r>
            <w:proofErr w:type="gramStart"/>
            <w:r w:rsidRPr="00F4004F">
              <w:rPr>
                <w:rFonts w:asciiTheme="majorHAnsi" w:hAnsiTheme="majorHAnsi" w:cstheme="majorHAnsi"/>
                <w:i/>
                <w:lang w:val="en-US"/>
              </w:rPr>
              <w:t>all of</w:t>
            </w:r>
            <w:proofErr w:type="gramEnd"/>
            <w:r w:rsidRPr="00F4004F">
              <w:rPr>
                <w:rFonts w:asciiTheme="majorHAnsi" w:hAnsiTheme="majorHAnsi" w:cstheme="majorHAnsi"/>
                <w:i/>
                <w:lang w:val="en-US"/>
              </w:rPr>
              <w:t xml:space="preserve"> their suppliers, contractors, subcontractors, consultants or subconsultants comply with international environmental and </w:t>
            </w:r>
            <w:proofErr w:type="spellStart"/>
            <w:r w:rsidRPr="00F4004F">
              <w:rPr>
                <w:rFonts w:asciiTheme="majorHAnsi" w:hAnsiTheme="majorHAnsi" w:cstheme="majorHAnsi"/>
                <w:i/>
                <w:lang w:val="en-US"/>
              </w:rPr>
              <w:t>labour</w:t>
            </w:r>
            <w:proofErr w:type="spellEnd"/>
            <w:r w:rsidRPr="00F4004F">
              <w:rPr>
                <w:rFonts w:asciiTheme="majorHAnsi" w:hAnsiTheme="majorHAnsi" w:cstheme="majorHAnsi"/>
                <w:i/>
                <w:lang w:val="en-US"/>
              </w:rPr>
              <w:t xml:space="preserve"> standards, consistent with laws and regulations applicable in the country of implementation of the Contract, including the fundamental conventions of the International </w:t>
            </w:r>
            <w:proofErr w:type="spellStart"/>
            <w:r w:rsidRPr="00F4004F">
              <w:rPr>
                <w:rFonts w:asciiTheme="majorHAnsi" w:hAnsiTheme="majorHAnsi" w:cstheme="majorHAnsi"/>
                <w:i/>
                <w:lang w:val="en-US"/>
              </w:rPr>
              <w:t>Labour</w:t>
            </w:r>
            <w:proofErr w:type="spellEnd"/>
            <w:r w:rsidRPr="00F4004F">
              <w:rPr>
                <w:rFonts w:asciiTheme="majorHAnsi" w:hAnsiTheme="majorHAnsi" w:cstheme="majorHAnsi"/>
                <w:i/>
                <w:lang w:val="en-US"/>
              </w:rPr>
              <w:t xml:space="preserve"> </w:t>
            </w:r>
            <w:proofErr w:type="spellStart"/>
            <w:r w:rsidRPr="00F4004F">
              <w:rPr>
                <w:rFonts w:asciiTheme="majorHAnsi" w:hAnsiTheme="majorHAnsi" w:cstheme="majorHAnsi"/>
                <w:i/>
                <w:lang w:val="en-US"/>
              </w:rPr>
              <w:t>Organisation</w:t>
            </w:r>
            <w:proofErr w:type="spellEnd"/>
            <w:r w:rsidRPr="00F4004F">
              <w:rPr>
                <w:rFonts w:asciiTheme="majorHAnsi" w:hAnsiTheme="majorHAnsi" w:cstheme="majorHAnsi"/>
                <w:i/>
                <w:lang w:val="en-US"/>
              </w:rPr>
              <w:t xml:space="preserve"> (ILO) and international environmental treaties.</w:t>
            </w:r>
            <w:r>
              <w:rPr>
                <w:rFonts w:asciiTheme="majorHAnsi" w:hAnsiTheme="majorHAnsi" w:cstheme="majorHAnsi"/>
                <w:i/>
                <w:lang w:val="en-US"/>
              </w:rPr>
              <w:t xml:space="preserve"> &gt;</w:t>
            </w:r>
          </w:p>
        </w:tc>
      </w:tr>
      <w:tr w:rsidR="0099231D" w:rsidRPr="00CC33ED" w14:paraId="693B61C2" w14:textId="77777777" w:rsidTr="00BE3DB5">
        <w:trPr>
          <w:trHeight w:val="1368"/>
        </w:trPr>
        <w:tc>
          <w:tcPr>
            <w:tcW w:w="2127" w:type="dxa"/>
            <w:vMerge w:val="restart"/>
            <w:shd w:val="clear" w:color="auto" w:fill="auto"/>
          </w:tcPr>
          <w:p w14:paraId="42AAD56E" w14:textId="1EF77CE2" w:rsidR="0099231D" w:rsidRPr="00AB232F" w:rsidRDefault="00373904" w:rsidP="00373904">
            <w:pPr>
              <w:pStyle w:val="PlainText"/>
              <w:spacing w:line="276" w:lineRule="auto"/>
              <w:rPr>
                <w:rFonts w:asciiTheme="majorHAnsi" w:hAnsiTheme="majorHAnsi" w:cstheme="majorHAnsi"/>
                <w:b/>
                <w:i/>
                <w:lang w:val="en-GB"/>
              </w:rPr>
            </w:pPr>
            <w:bookmarkStart w:id="9" w:name="_Hlk529966133"/>
            <w:r>
              <w:rPr>
                <w:rFonts w:asciiTheme="majorHAnsi" w:hAnsiTheme="majorHAnsi" w:cstheme="majorHAnsi"/>
                <w:b/>
                <w:lang w:val="en-GB"/>
              </w:rPr>
              <w:t xml:space="preserve">(4) </w:t>
            </w:r>
            <w:r w:rsidR="0099231D">
              <w:rPr>
                <w:rFonts w:asciiTheme="majorHAnsi" w:hAnsiTheme="majorHAnsi" w:cstheme="majorHAnsi"/>
                <w:b/>
                <w:lang w:val="en-GB"/>
              </w:rPr>
              <w:t xml:space="preserve">Potential to become an investable project for the LDN Fund within 24 months </w:t>
            </w:r>
            <w:bookmarkEnd w:id="9"/>
          </w:p>
          <w:p w14:paraId="5B39946C" w14:textId="56537691" w:rsidR="0099231D" w:rsidRDefault="0099231D" w:rsidP="00373904">
            <w:pPr>
              <w:pStyle w:val="PlainText"/>
              <w:spacing w:line="276" w:lineRule="auto"/>
              <w:rPr>
                <w:rFonts w:asciiTheme="majorHAnsi" w:hAnsiTheme="majorHAnsi" w:cstheme="majorHAnsi"/>
                <w:b/>
                <w:lang w:val="en-GB"/>
              </w:rPr>
            </w:pPr>
          </w:p>
          <w:p w14:paraId="2B85E857" w14:textId="77777777" w:rsidR="0099231D" w:rsidRPr="008F198D" w:rsidRDefault="0099231D" w:rsidP="00373904">
            <w:pPr>
              <w:pStyle w:val="PlainText"/>
              <w:spacing w:line="276" w:lineRule="auto"/>
              <w:rPr>
                <w:rFonts w:asciiTheme="majorHAnsi" w:hAnsiTheme="majorHAnsi" w:cstheme="majorHAnsi"/>
                <w:b/>
                <w:lang w:val="en-GB"/>
              </w:rPr>
            </w:pPr>
          </w:p>
        </w:tc>
        <w:tc>
          <w:tcPr>
            <w:tcW w:w="6946" w:type="dxa"/>
            <w:shd w:val="clear" w:color="auto" w:fill="auto"/>
          </w:tcPr>
          <w:p w14:paraId="4B2F1B69" w14:textId="7E6A44F5" w:rsidR="0099231D" w:rsidRPr="0099231D" w:rsidRDefault="0099231D" w:rsidP="0099231D">
            <w:pPr>
              <w:pStyle w:val="PlainText"/>
              <w:spacing w:line="276" w:lineRule="auto"/>
              <w:jc w:val="both"/>
              <w:rPr>
                <w:i/>
                <w:color w:val="000000" w:themeColor="text1"/>
                <w:lang w:val="en-GB"/>
              </w:rPr>
            </w:pPr>
            <w:r w:rsidRPr="00781ABE">
              <w:rPr>
                <w:rFonts w:asciiTheme="majorHAnsi" w:hAnsiTheme="majorHAnsi" w:cstheme="majorHAnsi"/>
                <w:i/>
                <w:lang w:val="en-US"/>
              </w:rPr>
              <w:t>&lt;</w:t>
            </w:r>
            <w:r>
              <w:rPr>
                <w:rFonts w:asciiTheme="majorHAnsi" w:hAnsiTheme="majorHAnsi" w:cstheme="majorHAnsi"/>
                <w:i/>
                <w:lang w:val="en-US"/>
              </w:rPr>
              <w:t xml:space="preserve"> </w:t>
            </w:r>
            <w:bookmarkStart w:id="10" w:name="_Hlk529966168"/>
            <w:r>
              <w:rPr>
                <w:rFonts w:asciiTheme="majorHAnsi" w:hAnsiTheme="majorHAnsi" w:cstheme="majorHAnsi"/>
                <w:i/>
                <w:lang w:val="en-US"/>
              </w:rPr>
              <w:t xml:space="preserve">The LDN TAF only provides pre-investment TA to projects that can demonstrate the potential to be investable by LDN Fund </w:t>
            </w:r>
            <w:r w:rsidRPr="00F05388">
              <w:rPr>
                <w:rFonts w:asciiTheme="majorHAnsi" w:hAnsiTheme="majorHAnsi" w:cstheme="majorHAnsi"/>
                <w:i/>
                <w:lang w:val="en-US"/>
              </w:rPr>
              <w:t>within 24 months</w:t>
            </w:r>
            <w:bookmarkEnd w:id="10"/>
            <w:r>
              <w:rPr>
                <w:rFonts w:asciiTheme="majorHAnsi" w:hAnsiTheme="majorHAnsi" w:cstheme="majorHAnsi"/>
                <w:i/>
                <w:lang w:val="en-US"/>
              </w:rPr>
              <w:t xml:space="preserve">. </w:t>
            </w:r>
            <w:r w:rsidRPr="0099231D">
              <w:rPr>
                <w:i/>
                <w:color w:val="000000" w:themeColor="text1"/>
                <w:u w:val="single"/>
                <w:lang w:val="en-GB"/>
              </w:rPr>
              <w:t xml:space="preserve">Kindly explain how the project </w:t>
            </w:r>
            <w:r w:rsidR="00F05388">
              <w:rPr>
                <w:i/>
                <w:color w:val="000000" w:themeColor="text1"/>
                <w:u w:val="single"/>
                <w:lang w:val="en-GB"/>
              </w:rPr>
              <w:t xml:space="preserve">meets or </w:t>
            </w:r>
            <w:r w:rsidRPr="0099231D">
              <w:rPr>
                <w:i/>
                <w:color w:val="000000" w:themeColor="text1"/>
                <w:u w:val="single"/>
                <w:lang w:val="en-GB"/>
              </w:rPr>
              <w:t xml:space="preserve">has potential to meet </w:t>
            </w:r>
            <w:r w:rsidR="00F05388">
              <w:rPr>
                <w:i/>
                <w:color w:val="000000" w:themeColor="text1"/>
                <w:u w:val="single"/>
                <w:lang w:val="en-GB"/>
              </w:rPr>
              <w:t xml:space="preserve">each of </w:t>
            </w:r>
            <w:r w:rsidRPr="0099231D">
              <w:rPr>
                <w:i/>
                <w:color w:val="000000" w:themeColor="text1"/>
                <w:u w:val="single"/>
                <w:lang w:val="en-GB"/>
              </w:rPr>
              <w:t>the below LDN Fund criteria &gt;</w:t>
            </w:r>
          </w:p>
        </w:tc>
      </w:tr>
      <w:tr w:rsidR="0099231D" w:rsidRPr="00CC33ED" w14:paraId="6B6B8EBA" w14:textId="77777777" w:rsidTr="00BE3DB5">
        <w:trPr>
          <w:trHeight w:val="864"/>
        </w:trPr>
        <w:tc>
          <w:tcPr>
            <w:tcW w:w="2127" w:type="dxa"/>
            <w:vMerge/>
            <w:shd w:val="clear" w:color="auto" w:fill="auto"/>
          </w:tcPr>
          <w:p w14:paraId="0745D9F1" w14:textId="77777777" w:rsidR="0099231D" w:rsidRDefault="0099231D" w:rsidP="00373904">
            <w:pPr>
              <w:pStyle w:val="PlainText"/>
              <w:spacing w:line="276" w:lineRule="auto"/>
              <w:rPr>
                <w:rFonts w:asciiTheme="majorHAnsi" w:hAnsiTheme="majorHAnsi" w:cstheme="majorHAnsi"/>
                <w:b/>
                <w:lang w:val="en-GB"/>
              </w:rPr>
            </w:pPr>
          </w:p>
        </w:tc>
        <w:tc>
          <w:tcPr>
            <w:tcW w:w="6946" w:type="dxa"/>
            <w:shd w:val="clear" w:color="auto" w:fill="auto"/>
          </w:tcPr>
          <w:p w14:paraId="1DC6B71D" w14:textId="57A543A7" w:rsidR="0099231D" w:rsidRPr="0099231D" w:rsidRDefault="0099231D" w:rsidP="0099231D">
            <w:pPr>
              <w:pStyle w:val="Normal1"/>
              <w:widowControl w:val="0"/>
              <w:numPr>
                <w:ilvl w:val="0"/>
                <w:numId w:val="33"/>
              </w:numPr>
              <w:pBdr>
                <w:top w:val="nil"/>
                <w:left w:val="nil"/>
                <w:bottom w:val="nil"/>
                <w:right w:val="nil"/>
                <w:between w:val="nil"/>
              </w:pBdr>
              <w:contextualSpacing/>
              <w:rPr>
                <w:rFonts w:asciiTheme="majorHAnsi" w:eastAsia="Arial" w:hAnsiTheme="majorHAnsi" w:cstheme="majorHAnsi"/>
                <w:i/>
                <w:color w:val="1E242B"/>
                <w:lang w:val="en-US"/>
              </w:rPr>
            </w:pPr>
            <w:r w:rsidRPr="0099231D">
              <w:rPr>
                <w:rFonts w:asciiTheme="majorHAnsi" w:eastAsia="Arial" w:hAnsiTheme="majorHAnsi" w:cstheme="majorHAnsi"/>
                <w:i/>
                <w:color w:val="1E242B"/>
                <w:lang w:val="en-US"/>
              </w:rPr>
              <w:t>Contribution to Land Degradation Neutrality: projects must demonstrate clear benefits for land restoration and/or degradation avoidance via SLM.</w:t>
            </w:r>
          </w:p>
        </w:tc>
      </w:tr>
      <w:tr w:rsidR="0099231D" w:rsidRPr="00CC33ED" w14:paraId="2FF15B6A" w14:textId="77777777" w:rsidTr="00BE3DB5">
        <w:trPr>
          <w:trHeight w:val="70"/>
        </w:trPr>
        <w:tc>
          <w:tcPr>
            <w:tcW w:w="2127" w:type="dxa"/>
            <w:vMerge/>
            <w:shd w:val="clear" w:color="auto" w:fill="auto"/>
          </w:tcPr>
          <w:p w14:paraId="184F6272" w14:textId="77777777" w:rsidR="0099231D" w:rsidRDefault="0099231D" w:rsidP="00373904">
            <w:pPr>
              <w:pStyle w:val="PlainText"/>
              <w:spacing w:line="276" w:lineRule="auto"/>
              <w:rPr>
                <w:rFonts w:asciiTheme="majorHAnsi" w:hAnsiTheme="majorHAnsi" w:cstheme="majorHAnsi"/>
                <w:b/>
                <w:lang w:val="en-GB"/>
              </w:rPr>
            </w:pPr>
          </w:p>
        </w:tc>
        <w:tc>
          <w:tcPr>
            <w:tcW w:w="6946" w:type="dxa"/>
            <w:shd w:val="clear" w:color="auto" w:fill="auto"/>
          </w:tcPr>
          <w:p w14:paraId="3880600B" w14:textId="7D16E7B1" w:rsidR="0099231D" w:rsidRPr="0099231D" w:rsidRDefault="0099231D" w:rsidP="0099231D">
            <w:pPr>
              <w:pStyle w:val="Normal1"/>
              <w:widowControl w:val="0"/>
              <w:numPr>
                <w:ilvl w:val="0"/>
                <w:numId w:val="33"/>
              </w:numPr>
              <w:pBdr>
                <w:top w:val="nil"/>
                <w:left w:val="nil"/>
                <w:bottom w:val="nil"/>
                <w:right w:val="nil"/>
                <w:between w:val="nil"/>
              </w:pBdr>
              <w:contextualSpacing/>
              <w:rPr>
                <w:i/>
                <w:color w:val="000000" w:themeColor="text1"/>
              </w:rPr>
            </w:pPr>
            <w:r w:rsidRPr="00CA6834">
              <w:rPr>
                <w:i/>
                <w:color w:val="000000" w:themeColor="text1"/>
              </w:rPr>
              <w:t>Risk-return profile: the ability to generate financial returns with an appropriate risk profile.</w:t>
            </w:r>
          </w:p>
        </w:tc>
      </w:tr>
      <w:tr w:rsidR="0099231D" w:rsidRPr="00CC33ED" w14:paraId="1B8ECED2" w14:textId="77777777" w:rsidTr="00BE3DB5">
        <w:trPr>
          <w:trHeight w:val="1357"/>
        </w:trPr>
        <w:tc>
          <w:tcPr>
            <w:tcW w:w="2127" w:type="dxa"/>
            <w:vMerge/>
            <w:shd w:val="clear" w:color="auto" w:fill="auto"/>
          </w:tcPr>
          <w:p w14:paraId="594CCE0B" w14:textId="77777777" w:rsidR="0099231D" w:rsidRDefault="0099231D" w:rsidP="00373904">
            <w:pPr>
              <w:pStyle w:val="PlainText"/>
              <w:spacing w:line="276" w:lineRule="auto"/>
              <w:rPr>
                <w:rFonts w:asciiTheme="majorHAnsi" w:hAnsiTheme="majorHAnsi" w:cstheme="majorHAnsi"/>
                <w:b/>
                <w:lang w:val="en-GB"/>
              </w:rPr>
            </w:pPr>
          </w:p>
        </w:tc>
        <w:tc>
          <w:tcPr>
            <w:tcW w:w="6946" w:type="dxa"/>
            <w:shd w:val="clear" w:color="auto" w:fill="auto"/>
          </w:tcPr>
          <w:p w14:paraId="72896258" w14:textId="407A771F" w:rsidR="0099231D" w:rsidRPr="0099231D" w:rsidRDefault="0099231D" w:rsidP="0099231D">
            <w:pPr>
              <w:pStyle w:val="Normal1"/>
              <w:widowControl w:val="0"/>
              <w:numPr>
                <w:ilvl w:val="0"/>
                <w:numId w:val="33"/>
              </w:numPr>
              <w:pBdr>
                <w:top w:val="nil"/>
                <w:left w:val="nil"/>
                <w:bottom w:val="nil"/>
                <w:right w:val="nil"/>
                <w:between w:val="nil"/>
              </w:pBdr>
              <w:contextualSpacing/>
              <w:rPr>
                <w:i/>
                <w:color w:val="000000" w:themeColor="text1"/>
              </w:rPr>
            </w:pPr>
            <w:r w:rsidRPr="00CA6834">
              <w:rPr>
                <w:i/>
                <w:color w:val="000000" w:themeColor="text1"/>
              </w:rPr>
              <w:t xml:space="preserve">Environmental and social risk management: projects must demonstrate that they do not fall under the LDN Fund’s exclusion </w:t>
            </w:r>
            <w:proofErr w:type="gramStart"/>
            <w:r w:rsidRPr="00CA6834">
              <w:rPr>
                <w:i/>
                <w:color w:val="000000" w:themeColor="text1"/>
              </w:rPr>
              <w:t>criteria</w:t>
            </w:r>
            <w:r>
              <w:rPr>
                <w:i/>
                <w:color w:val="000000" w:themeColor="text1"/>
              </w:rPr>
              <w:t>, and</w:t>
            </w:r>
            <w:proofErr w:type="gramEnd"/>
            <w:r>
              <w:rPr>
                <w:i/>
                <w:color w:val="000000" w:themeColor="text1"/>
              </w:rPr>
              <w:t xml:space="preserve"> </w:t>
            </w:r>
            <w:r w:rsidRPr="00B54033">
              <w:rPr>
                <w:i/>
                <w:color w:val="000000" w:themeColor="text1"/>
              </w:rPr>
              <w:t xml:space="preserve">need to flag </w:t>
            </w:r>
            <w:r>
              <w:rPr>
                <w:i/>
                <w:color w:val="000000" w:themeColor="text1"/>
              </w:rPr>
              <w:t xml:space="preserve">potential </w:t>
            </w:r>
            <w:r w:rsidRPr="00B54033">
              <w:rPr>
                <w:i/>
                <w:color w:val="000000" w:themeColor="text1"/>
              </w:rPr>
              <w:t xml:space="preserve">issue-areas for additional scrutiny under the LDN Fund </w:t>
            </w:r>
            <w:r w:rsidRPr="00CA6834">
              <w:rPr>
                <w:i/>
                <w:color w:val="000000" w:themeColor="text1"/>
              </w:rPr>
              <w:t>(see Appendix</w:t>
            </w:r>
            <w:r>
              <w:rPr>
                <w:i/>
                <w:color w:val="000000" w:themeColor="text1"/>
              </w:rPr>
              <w:t xml:space="preserve"> A</w:t>
            </w:r>
            <w:r w:rsidRPr="00CA6834">
              <w:rPr>
                <w:i/>
                <w:color w:val="000000" w:themeColor="text1"/>
              </w:rPr>
              <w:t>)</w:t>
            </w:r>
            <w:r w:rsidRPr="00B54033">
              <w:rPr>
                <w:i/>
                <w:color w:val="000000" w:themeColor="text1"/>
              </w:rPr>
              <w:t xml:space="preserve">. </w:t>
            </w:r>
          </w:p>
        </w:tc>
      </w:tr>
      <w:tr w:rsidR="0099231D" w:rsidRPr="00CC33ED" w14:paraId="5AEF64EC" w14:textId="77777777" w:rsidTr="00BE3DB5">
        <w:trPr>
          <w:trHeight w:val="845"/>
        </w:trPr>
        <w:tc>
          <w:tcPr>
            <w:tcW w:w="2127" w:type="dxa"/>
            <w:vMerge/>
            <w:shd w:val="clear" w:color="auto" w:fill="auto"/>
          </w:tcPr>
          <w:p w14:paraId="50A103B6" w14:textId="77777777" w:rsidR="0099231D" w:rsidRDefault="0099231D" w:rsidP="00373904">
            <w:pPr>
              <w:pStyle w:val="PlainText"/>
              <w:spacing w:line="276" w:lineRule="auto"/>
              <w:rPr>
                <w:rFonts w:asciiTheme="majorHAnsi" w:hAnsiTheme="majorHAnsi" w:cstheme="majorHAnsi"/>
                <w:b/>
                <w:lang w:val="en-GB"/>
              </w:rPr>
            </w:pPr>
          </w:p>
        </w:tc>
        <w:tc>
          <w:tcPr>
            <w:tcW w:w="6946" w:type="dxa"/>
            <w:shd w:val="clear" w:color="auto" w:fill="auto"/>
          </w:tcPr>
          <w:p w14:paraId="4C184A83" w14:textId="2BE6B634" w:rsidR="0099231D" w:rsidRPr="0099231D" w:rsidRDefault="0099231D" w:rsidP="0099231D">
            <w:pPr>
              <w:pStyle w:val="Normal1"/>
              <w:widowControl w:val="0"/>
              <w:numPr>
                <w:ilvl w:val="0"/>
                <w:numId w:val="33"/>
              </w:numPr>
              <w:pBdr>
                <w:top w:val="nil"/>
                <w:left w:val="nil"/>
                <w:bottom w:val="nil"/>
                <w:right w:val="nil"/>
                <w:between w:val="nil"/>
              </w:pBdr>
              <w:contextualSpacing/>
              <w:rPr>
                <w:i/>
                <w:color w:val="000000" w:themeColor="text1"/>
              </w:rPr>
            </w:pPr>
            <w:r w:rsidRPr="00CA6834">
              <w:rPr>
                <w:i/>
                <w:color w:val="000000" w:themeColor="text1"/>
              </w:rPr>
              <w:t>Environmental and social impacts: projects must demonstrate broader positive social and environmental impacts (e.g. on wider ecosystem services, biodiversity, decent job creation etc.)</w:t>
            </w:r>
          </w:p>
        </w:tc>
      </w:tr>
      <w:tr w:rsidR="0099231D" w:rsidRPr="00CC33ED" w14:paraId="5F0AAA94" w14:textId="77777777" w:rsidTr="00BE3DB5">
        <w:trPr>
          <w:trHeight w:val="345"/>
        </w:trPr>
        <w:tc>
          <w:tcPr>
            <w:tcW w:w="2127" w:type="dxa"/>
            <w:vMerge/>
            <w:shd w:val="clear" w:color="auto" w:fill="auto"/>
          </w:tcPr>
          <w:p w14:paraId="66EBFDA6" w14:textId="77777777" w:rsidR="0099231D" w:rsidRDefault="0099231D" w:rsidP="00373904">
            <w:pPr>
              <w:pStyle w:val="PlainText"/>
              <w:spacing w:line="276" w:lineRule="auto"/>
              <w:rPr>
                <w:rFonts w:asciiTheme="majorHAnsi" w:hAnsiTheme="majorHAnsi" w:cstheme="majorHAnsi"/>
                <w:b/>
                <w:lang w:val="en-GB"/>
              </w:rPr>
            </w:pPr>
          </w:p>
        </w:tc>
        <w:tc>
          <w:tcPr>
            <w:tcW w:w="6946" w:type="dxa"/>
            <w:shd w:val="clear" w:color="auto" w:fill="auto"/>
          </w:tcPr>
          <w:p w14:paraId="066EADB5" w14:textId="4BD27281" w:rsidR="0099231D" w:rsidRPr="0099231D" w:rsidRDefault="0099231D" w:rsidP="0099231D">
            <w:pPr>
              <w:pStyle w:val="Normal1"/>
              <w:widowControl w:val="0"/>
              <w:numPr>
                <w:ilvl w:val="0"/>
                <w:numId w:val="33"/>
              </w:numPr>
              <w:pBdr>
                <w:top w:val="nil"/>
                <w:left w:val="nil"/>
                <w:bottom w:val="nil"/>
                <w:right w:val="nil"/>
                <w:between w:val="nil"/>
              </w:pBdr>
              <w:contextualSpacing/>
              <w:rPr>
                <w:i/>
                <w:color w:val="000000" w:themeColor="text1"/>
              </w:rPr>
            </w:pPr>
            <w:r w:rsidRPr="00CA6834">
              <w:rPr>
                <w:i/>
                <w:color w:val="000000" w:themeColor="text1"/>
              </w:rPr>
              <w:t xml:space="preserve">Scale: projects must positively impact a significant area.  </w:t>
            </w:r>
          </w:p>
        </w:tc>
      </w:tr>
      <w:tr w:rsidR="0099231D" w:rsidRPr="00CC33ED" w14:paraId="7802CC4A" w14:textId="77777777" w:rsidTr="00BE3DB5">
        <w:trPr>
          <w:trHeight w:val="845"/>
        </w:trPr>
        <w:tc>
          <w:tcPr>
            <w:tcW w:w="2127" w:type="dxa"/>
            <w:vMerge/>
            <w:shd w:val="clear" w:color="auto" w:fill="auto"/>
          </w:tcPr>
          <w:p w14:paraId="373EE7F4" w14:textId="77777777" w:rsidR="0099231D" w:rsidRDefault="0099231D" w:rsidP="00373904">
            <w:pPr>
              <w:pStyle w:val="PlainText"/>
              <w:spacing w:line="276" w:lineRule="auto"/>
              <w:rPr>
                <w:rFonts w:asciiTheme="majorHAnsi" w:hAnsiTheme="majorHAnsi" w:cstheme="majorHAnsi"/>
                <w:b/>
                <w:lang w:val="en-GB"/>
              </w:rPr>
            </w:pPr>
          </w:p>
        </w:tc>
        <w:tc>
          <w:tcPr>
            <w:tcW w:w="6946" w:type="dxa"/>
            <w:shd w:val="clear" w:color="auto" w:fill="auto"/>
          </w:tcPr>
          <w:p w14:paraId="03553C9C" w14:textId="3CEAC471" w:rsidR="0099231D" w:rsidRPr="00CA6834" w:rsidRDefault="0099231D" w:rsidP="0099231D">
            <w:pPr>
              <w:pStyle w:val="Normal1"/>
              <w:widowControl w:val="0"/>
              <w:numPr>
                <w:ilvl w:val="0"/>
                <w:numId w:val="33"/>
              </w:numPr>
              <w:pBdr>
                <w:top w:val="nil"/>
                <w:left w:val="nil"/>
                <w:bottom w:val="nil"/>
                <w:right w:val="nil"/>
                <w:between w:val="nil"/>
              </w:pBdr>
              <w:contextualSpacing/>
              <w:rPr>
                <w:i/>
                <w:color w:val="000000" w:themeColor="text1"/>
              </w:rPr>
            </w:pPr>
            <w:r w:rsidRPr="0099231D">
              <w:rPr>
                <w:i/>
                <w:color w:val="000000" w:themeColor="text1"/>
              </w:rPr>
              <w:t xml:space="preserve">Additionality: </w:t>
            </w:r>
            <w:proofErr w:type="gramStart"/>
            <w:r w:rsidRPr="0099231D">
              <w:rPr>
                <w:i/>
                <w:color w:val="000000" w:themeColor="text1"/>
              </w:rPr>
              <w:t>the</w:t>
            </w:r>
            <w:proofErr w:type="gramEnd"/>
            <w:r w:rsidRPr="0099231D">
              <w:rPr>
                <w:i/>
                <w:color w:val="000000" w:themeColor="text1"/>
              </w:rPr>
              <w:t xml:space="preserve"> Fund should not invest in projects that can easily obtain financing from commercial sources (as assessed by LDN Fund analysts)</w:t>
            </w:r>
          </w:p>
        </w:tc>
      </w:tr>
      <w:tr w:rsidR="00CA6834" w:rsidRPr="00CC33ED" w14:paraId="7038FF45" w14:textId="77777777" w:rsidTr="00BE3DB5">
        <w:trPr>
          <w:trHeight w:val="308"/>
        </w:trPr>
        <w:tc>
          <w:tcPr>
            <w:tcW w:w="2127" w:type="dxa"/>
          </w:tcPr>
          <w:p w14:paraId="11B06749" w14:textId="77FBD7C0" w:rsidR="00CA6834" w:rsidRPr="00D84259" w:rsidRDefault="00373904" w:rsidP="00373904">
            <w:pPr>
              <w:pStyle w:val="PlainText"/>
              <w:spacing w:line="276" w:lineRule="auto"/>
              <w:rPr>
                <w:rFonts w:asciiTheme="majorHAnsi" w:hAnsiTheme="majorHAnsi" w:cstheme="majorHAnsi"/>
                <w:i/>
                <w:lang w:val="en-US"/>
              </w:rPr>
            </w:pPr>
            <w:bookmarkStart w:id="11" w:name="_Hlk529966294"/>
            <w:r>
              <w:rPr>
                <w:rFonts w:asciiTheme="majorHAnsi" w:hAnsiTheme="majorHAnsi" w:cstheme="majorHAnsi"/>
                <w:b/>
                <w:lang w:val="en-GB"/>
              </w:rPr>
              <w:t xml:space="preserve">(5) </w:t>
            </w:r>
            <w:r w:rsidR="00234535" w:rsidRPr="00D84259">
              <w:rPr>
                <w:rFonts w:asciiTheme="majorHAnsi" w:hAnsiTheme="majorHAnsi" w:cstheme="majorHAnsi"/>
                <w:b/>
                <w:lang w:val="en-GB"/>
              </w:rPr>
              <w:t xml:space="preserve">Eligible </w:t>
            </w:r>
            <w:r w:rsidR="00CA6834" w:rsidRPr="00D84259">
              <w:rPr>
                <w:rFonts w:asciiTheme="majorHAnsi" w:hAnsiTheme="majorHAnsi" w:cstheme="majorHAnsi"/>
                <w:b/>
                <w:lang w:val="en-GB"/>
              </w:rPr>
              <w:t>TA request</w:t>
            </w:r>
          </w:p>
        </w:tc>
        <w:tc>
          <w:tcPr>
            <w:tcW w:w="6946" w:type="dxa"/>
          </w:tcPr>
          <w:p w14:paraId="489D0397" w14:textId="17D55DC9" w:rsidR="00CA6834" w:rsidRDefault="00234535" w:rsidP="00D84259">
            <w:pPr>
              <w:pStyle w:val="NormalWeb"/>
              <w:spacing w:before="0" w:beforeAutospacing="0" w:after="0" w:afterAutospacing="0"/>
              <w:jc w:val="both"/>
              <w:rPr>
                <w:rFonts w:asciiTheme="majorHAnsi" w:hAnsiTheme="majorHAnsi" w:cstheme="majorHAnsi"/>
                <w:i/>
                <w:color w:val="1E242B"/>
                <w:sz w:val="22"/>
                <w:szCs w:val="22"/>
                <w:lang w:val="en-US"/>
              </w:rPr>
            </w:pPr>
            <w:r w:rsidRPr="00D84259">
              <w:rPr>
                <w:rFonts w:asciiTheme="majorHAnsi" w:hAnsiTheme="majorHAnsi" w:cstheme="majorHAnsi"/>
                <w:i/>
                <w:color w:val="1E242B"/>
                <w:sz w:val="22"/>
                <w:szCs w:val="22"/>
                <w:lang w:val="en-US"/>
              </w:rPr>
              <w:t xml:space="preserve">&lt; </w:t>
            </w:r>
            <w:bookmarkStart w:id="12" w:name="_Hlk529966355"/>
            <w:r w:rsidRPr="00D84259">
              <w:rPr>
                <w:rFonts w:asciiTheme="majorHAnsi" w:hAnsiTheme="majorHAnsi" w:cstheme="majorHAnsi"/>
                <w:i/>
                <w:color w:val="1E242B"/>
                <w:sz w:val="22"/>
                <w:szCs w:val="22"/>
                <w:lang w:val="en-US"/>
              </w:rPr>
              <w:t xml:space="preserve">Kindly provide a summary of </w:t>
            </w:r>
            <w:r w:rsidR="00420EC5" w:rsidRPr="00D84259">
              <w:rPr>
                <w:rFonts w:asciiTheme="majorHAnsi" w:hAnsiTheme="majorHAnsi" w:cstheme="majorHAnsi"/>
                <w:i/>
                <w:color w:val="1E242B"/>
                <w:sz w:val="22"/>
                <w:szCs w:val="22"/>
                <w:lang w:val="en-US"/>
              </w:rPr>
              <w:t>the TA requested (see Appendix B</w:t>
            </w:r>
            <w:r w:rsidR="00B54033" w:rsidRPr="00D84259">
              <w:rPr>
                <w:rFonts w:asciiTheme="majorHAnsi" w:hAnsiTheme="majorHAnsi" w:cstheme="majorHAnsi"/>
                <w:i/>
                <w:color w:val="1E242B"/>
                <w:sz w:val="22"/>
                <w:szCs w:val="22"/>
                <w:lang w:val="en-US"/>
              </w:rPr>
              <w:t xml:space="preserve"> for an overview of eligible TA activities</w:t>
            </w:r>
            <w:r w:rsidRPr="00D84259">
              <w:rPr>
                <w:rFonts w:asciiTheme="majorHAnsi" w:hAnsiTheme="majorHAnsi" w:cstheme="majorHAnsi"/>
                <w:i/>
                <w:color w:val="1E242B"/>
                <w:sz w:val="22"/>
                <w:szCs w:val="22"/>
                <w:lang w:val="en-US"/>
              </w:rPr>
              <w:t>);</w:t>
            </w:r>
            <w:r w:rsidR="00D84259">
              <w:rPr>
                <w:rFonts w:asciiTheme="majorHAnsi" w:hAnsiTheme="majorHAnsi" w:cstheme="majorHAnsi"/>
                <w:i/>
                <w:color w:val="1E242B"/>
                <w:sz w:val="22"/>
                <w:szCs w:val="22"/>
                <w:lang w:val="en-US"/>
              </w:rPr>
              <w:t xml:space="preserve"> </w:t>
            </w:r>
            <w:r w:rsidRPr="00D84259">
              <w:rPr>
                <w:rFonts w:asciiTheme="majorHAnsi" w:hAnsiTheme="majorHAnsi" w:cstheme="majorHAnsi"/>
                <w:i/>
                <w:color w:val="1E242B"/>
                <w:sz w:val="22"/>
                <w:szCs w:val="22"/>
                <w:lang w:val="en-US"/>
              </w:rPr>
              <w:t xml:space="preserve">Kindly also explain </w:t>
            </w:r>
            <w:r w:rsidR="00CA6834" w:rsidRPr="00CA6834">
              <w:rPr>
                <w:rFonts w:asciiTheme="majorHAnsi" w:hAnsiTheme="majorHAnsi" w:cstheme="majorHAnsi"/>
                <w:i/>
                <w:color w:val="1E242B"/>
                <w:sz w:val="22"/>
                <w:szCs w:val="22"/>
                <w:lang w:val="en-US"/>
              </w:rPr>
              <w:t>how the TA will contribute to making the project investable by LDN Fund</w:t>
            </w:r>
            <w:r>
              <w:rPr>
                <w:rFonts w:asciiTheme="majorHAnsi" w:hAnsiTheme="majorHAnsi" w:cstheme="majorHAnsi"/>
                <w:i/>
                <w:color w:val="1E242B"/>
                <w:sz w:val="22"/>
                <w:szCs w:val="22"/>
                <w:lang w:val="en-US"/>
              </w:rPr>
              <w:t xml:space="preserve"> </w:t>
            </w:r>
            <w:bookmarkEnd w:id="12"/>
            <w:r w:rsidR="00F05388">
              <w:rPr>
                <w:rFonts w:asciiTheme="majorHAnsi" w:hAnsiTheme="majorHAnsi" w:cstheme="majorHAnsi"/>
                <w:i/>
                <w:color w:val="1E242B"/>
                <w:sz w:val="22"/>
                <w:szCs w:val="22"/>
                <w:lang w:val="en-US"/>
              </w:rPr>
              <w:t>within 24 months</w:t>
            </w:r>
            <w:r>
              <w:rPr>
                <w:rFonts w:asciiTheme="majorHAnsi" w:hAnsiTheme="majorHAnsi" w:cstheme="majorHAnsi"/>
                <w:i/>
                <w:color w:val="1E242B"/>
                <w:sz w:val="22"/>
                <w:szCs w:val="22"/>
                <w:lang w:val="en-US"/>
              </w:rPr>
              <w:t xml:space="preserve">&gt; </w:t>
            </w:r>
            <w:r w:rsidR="00CA6834" w:rsidRPr="00CA6834">
              <w:rPr>
                <w:rFonts w:asciiTheme="majorHAnsi" w:hAnsiTheme="majorHAnsi" w:cstheme="majorHAnsi"/>
                <w:i/>
                <w:color w:val="1E242B"/>
                <w:sz w:val="22"/>
                <w:szCs w:val="22"/>
                <w:lang w:val="en-US"/>
              </w:rPr>
              <w:t xml:space="preserve"> </w:t>
            </w:r>
          </w:p>
          <w:p w14:paraId="377720FB" w14:textId="6333785A" w:rsidR="00420EC5" w:rsidRPr="00D84259" w:rsidRDefault="00420EC5" w:rsidP="00D84259">
            <w:pPr>
              <w:pStyle w:val="NormalWeb"/>
              <w:spacing w:before="0" w:beforeAutospacing="0" w:after="0" w:afterAutospacing="0"/>
              <w:jc w:val="both"/>
              <w:rPr>
                <w:rFonts w:asciiTheme="majorHAnsi" w:hAnsiTheme="majorHAnsi" w:cstheme="majorHAnsi"/>
                <w:i/>
                <w:color w:val="1E242B"/>
                <w:sz w:val="22"/>
                <w:szCs w:val="22"/>
                <w:lang w:val="en-US"/>
              </w:rPr>
            </w:pPr>
          </w:p>
        </w:tc>
      </w:tr>
      <w:bookmarkEnd w:id="11"/>
      <w:tr w:rsidR="00C17356" w:rsidRPr="00CC33ED" w14:paraId="5F23A641" w14:textId="77777777" w:rsidTr="00BE3DB5">
        <w:trPr>
          <w:trHeight w:val="308"/>
        </w:trPr>
        <w:tc>
          <w:tcPr>
            <w:tcW w:w="2127" w:type="dxa"/>
          </w:tcPr>
          <w:p w14:paraId="02CD57AB" w14:textId="69C99B80" w:rsidR="00C17356" w:rsidRDefault="00373904" w:rsidP="00373904">
            <w:pPr>
              <w:pStyle w:val="PlainText"/>
              <w:spacing w:line="276" w:lineRule="auto"/>
              <w:rPr>
                <w:rFonts w:asciiTheme="majorHAnsi" w:hAnsiTheme="majorHAnsi" w:cstheme="majorHAnsi"/>
                <w:b/>
                <w:lang w:val="en-GB"/>
              </w:rPr>
            </w:pPr>
            <w:r>
              <w:rPr>
                <w:rFonts w:asciiTheme="majorHAnsi" w:hAnsiTheme="majorHAnsi" w:cstheme="majorHAnsi"/>
                <w:b/>
                <w:lang w:val="en-GB"/>
              </w:rPr>
              <w:t xml:space="preserve">(6) </w:t>
            </w:r>
            <w:r w:rsidR="00BE3DB5">
              <w:rPr>
                <w:rFonts w:asciiTheme="majorHAnsi" w:hAnsiTheme="majorHAnsi" w:cstheme="majorHAnsi"/>
                <w:b/>
                <w:lang w:val="en-GB"/>
              </w:rPr>
              <w:t>Financial additionality of TA</w:t>
            </w:r>
          </w:p>
        </w:tc>
        <w:tc>
          <w:tcPr>
            <w:tcW w:w="6946" w:type="dxa"/>
          </w:tcPr>
          <w:p w14:paraId="06130B38" w14:textId="77DC8CEB" w:rsidR="00C17356" w:rsidRDefault="00C17356" w:rsidP="00C17356">
            <w:pPr>
              <w:pStyle w:val="CommentText"/>
              <w:rPr>
                <w:rFonts w:asciiTheme="majorHAnsi" w:hAnsiTheme="majorHAnsi" w:cstheme="majorHAnsi"/>
                <w:i/>
                <w:sz w:val="22"/>
                <w:szCs w:val="22"/>
                <w:lang w:val="en-US"/>
              </w:rPr>
            </w:pPr>
            <w:r w:rsidRPr="00781ABE">
              <w:rPr>
                <w:rFonts w:asciiTheme="majorHAnsi" w:hAnsiTheme="majorHAnsi" w:cstheme="majorHAnsi"/>
                <w:i/>
                <w:sz w:val="22"/>
                <w:szCs w:val="22"/>
                <w:lang w:val="en-US"/>
              </w:rPr>
              <w:t>&lt;</w:t>
            </w:r>
            <w:r w:rsidR="00A45F84">
              <w:rPr>
                <w:rFonts w:asciiTheme="majorHAnsi" w:hAnsiTheme="majorHAnsi" w:cstheme="majorHAnsi"/>
                <w:i/>
                <w:sz w:val="22"/>
                <w:szCs w:val="22"/>
                <w:lang w:val="en-US"/>
              </w:rPr>
              <w:t xml:space="preserve"> </w:t>
            </w:r>
            <w:bookmarkStart w:id="13" w:name="_Hlk527446961"/>
            <w:r w:rsidR="000E39B7">
              <w:rPr>
                <w:rFonts w:asciiTheme="majorHAnsi" w:hAnsiTheme="majorHAnsi" w:cstheme="majorHAnsi"/>
                <w:i/>
                <w:sz w:val="22"/>
                <w:szCs w:val="22"/>
                <w:lang w:val="en-US"/>
              </w:rPr>
              <w:t>Explain how the requested</w:t>
            </w:r>
            <w:r w:rsidR="00622A4E">
              <w:rPr>
                <w:rFonts w:asciiTheme="majorHAnsi" w:hAnsiTheme="majorHAnsi" w:cstheme="majorHAnsi"/>
                <w:i/>
                <w:sz w:val="22"/>
                <w:szCs w:val="22"/>
                <w:lang w:val="en-US"/>
              </w:rPr>
              <w:t xml:space="preserve"> </w:t>
            </w:r>
            <w:r>
              <w:rPr>
                <w:rFonts w:asciiTheme="majorHAnsi" w:hAnsiTheme="majorHAnsi" w:cstheme="majorHAnsi"/>
                <w:i/>
                <w:sz w:val="22"/>
                <w:szCs w:val="22"/>
                <w:lang w:val="en-US"/>
              </w:rPr>
              <w:t xml:space="preserve">LDN </w:t>
            </w:r>
            <w:r w:rsidRPr="00781ABE">
              <w:rPr>
                <w:rFonts w:asciiTheme="majorHAnsi" w:hAnsiTheme="majorHAnsi" w:cstheme="majorHAnsi"/>
                <w:i/>
                <w:sz w:val="22"/>
                <w:szCs w:val="22"/>
                <w:lang w:val="en-US"/>
              </w:rPr>
              <w:t xml:space="preserve">TAF </w:t>
            </w:r>
            <w:r w:rsidR="000E39B7">
              <w:rPr>
                <w:rFonts w:asciiTheme="majorHAnsi" w:hAnsiTheme="majorHAnsi" w:cstheme="majorHAnsi"/>
                <w:i/>
                <w:sz w:val="22"/>
                <w:szCs w:val="22"/>
                <w:lang w:val="en-US"/>
              </w:rPr>
              <w:t>funding will</w:t>
            </w:r>
            <w:r w:rsidRPr="00781ABE">
              <w:rPr>
                <w:rFonts w:asciiTheme="majorHAnsi" w:hAnsiTheme="majorHAnsi" w:cstheme="majorHAnsi"/>
                <w:i/>
                <w:sz w:val="22"/>
                <w:szCs w:val="22"/>
                <w:lang w:val="en-US"/>
              </w:rPr>
              <w:t xml:space="preserve"> complement existing initiatives, and not substitute TA</w:t>
            </w:r>
            <w:r w:rsidR="00F05388">
              <w:rPr>
                <w:rFonts w:asciiTheme="majorHAnsi" w:hAnsiTheme="majorHAnsi" w:cstheme="majorHAnsi"/>
                <w:i/>
                <w:sz w:val="22"/>
                <w:szCs w:val="22"/>
                <w:lang w:val="en-US"/>
              </w:rPr>
              <w:t xml:space="preserve"> or other funding</w:t>
            </w:r>
            <w:r w:rsidRPr="00781ABE">
              <w:rPr>
                <w:rFonts w:asciiTheme="majorHAnsi" w:hAnsiTheme="majorHAnsi" w:cstheme="majorHAnsi"/>
                <w:i/>
                <w:sz w:val="22"/>
                <w:szCs w:val="22"/>
                <w:lang w:val="en-US"/>
              </w:rPr>
              <w:t xml:space="preserve"> already available, </w:t>
            </w:r>
            <w:r w:rsidR="00622A4E">
              <w:rPr>
                <w:rFonts w:asciiTheme="majorHAnsi" w:hAnsiTheme="majorHAnsi" w:cstheme="majorHAnsi"/>
                <w:i/>
                <w:sz w:val="22"/>
                <w:szCs w:val="22"/>
                <w:lang w:val="en-US"/>
              </w:rPr>
              <w:t xml:space="preserve">or </w:t>
            </w:r>
            <w:r w:rsidR="00F05388">
              <w:rPr>
                <w:rFonts w:asciiTheme="majorHAnsi" w:hAnsiTheme="majorHAnsi" w:cstheme="majorHAnsi"/>
                <w:i/>
                <w:sz w:val="22"/>
                <w:szCs w:val="22"/>
                <w:lang w:val="en-US"/>
              </w:rPr>
              <w:t>replace</w:t>
            </w:r>
            <w:r w:rsidR="00622A4E">
              <w:rPr>
                <w:rFonts w:asciiTheme="majorHAnsi" w:hAnsiTheme="majorHAnsi" w:cstheme="majorHAnsi"/>
                <w:i/>
                <w:sz w:val="22"/>
                <w:szCs w:val="22"/>
                <w:lang w:val="en-US"/>
              </w:rPr>
              <w:t xml:space="preserve"> activities that </w:t>
            </w:r>
            <w:r w:rsidR="00F05388">
              <w:rPr>
                <w:rFonts w:asciiTheme="majorHAnsi" w:hAnsiTheme="majorHAnsi" w:cstheme="majorHAnsi"/>
                <w:i/>
                <w:sz w:val="22"/>
                <w:szCs w:val="22"/>
                <w:lang w:val="en-US"/>
              </w:rPr>
              <w:t xml:space="preserve">are being or </w:t>
            </w:r>
            <w:r w:rsidR="00622A4E">
              <w:rPr>
                <w:rFonts w:asciiTheme="majorHAnsi" w:hAnsiTheme="majorHAnsi" w:cstheme="majorHAnsi"/>
                <w:i/>
                <w:sz w:val="22"/>
                <w:szCs w:val="22"/>
                <w:lang w:val="en-US"/>
              </w:rPr>
              <w:t>can commercially be financed</w:t>
            </w:r>
            <w:bookmarkEnd w:id="13"/>
            <w:r w:rsidR="00622A4E">
              <w:rPr>
                <w:rFonts w:asciiTheme="majorHAnsi" w:hAnsiTheme="majorHAnsi" w:cstheme="majorHAnsi"/>
                <w:i/>
                <w:sz w:val="22"/>
                <w:szCs w:val="22"/>
                <w:lang w:val="en-US"/>
              </w:rPr>
              <w:t xml:space="preserve">&gt; </w:t>
            </w:r>
          </w:p>
          <w:p w14:paraId="1AA8F74B" w14:textId="77777777" w:rsidR="00C17356" w:rsidRPr="00781ABE" w:rsidRDefault="00C17356" w:rsidP="00C17356">
            <w:pPr>
              <w:pStyle w:val="PlainText"/>
              <w:spacing w:line="276" w:lineRule="auto"/>
              <w:jc w:val="both"/>
              <w:rPr>
                <w:rFonts w:asciiTheme="majorHAnsi" w:hAnsiTheme="majorHAnsi" w:cstheme="majorHAnsi"/>
                <w:i/>
                <w:lang w:val="en-US"/>
              </w:rPr>
            </w:pPr>
          </w:p>
        </w:tc>
      </w:tr>
      <w:tr w:rsidR="00EF5811" w:rsidRPr="00CC33ED" w14:paraId="6BC4CEA0" w14:textId="77777777" w:rsidTr="00BE3DB5">
        <w:trPr>
          <w:trHeight w:val="308"/>
        </w:trPr>
        <w:tc>
          <w:tcPr>
            <w:tcW w:w="2127" w:type="dxa"/>
            <w:shd w:val="clear" w:color="auto" w:fill="auto"/>
          </w:tcPr>
          <w:p w14:paraId="38809E11" w14:textId="3A8346F0" w:rsidR="00EF5811" w:rsidRDefault="00373904" w:rsidP="00373904">
            <w:pPr>
              <w:pStyle w:val="PlainText"/>
              <w:spacing w:line="276" w:lineRule="auto"/>
              <w:rPr>
                <w:rFonts w:asciiTheme="majorHAnsi" w:hAnsiTheme="majorHAnsi" w:cstheme="majorHAnsi"/>
                <w:b/>
                <w:lang w:val="en-GB"/>
              </w:rPr>
            </w:pPr>
            <w:r>
              <w:rPr>
                <w:rFonts w:asciiTheme="majorHAnsi" w:hAnsiTheme="majorHAnsi" w:cstheme="majorHAnsi"/>
                <w:b/>
                <w:lang w:val="en-GB"/>
              </w:rPr>
              <w:t xml:space="preserve">(7) </w:t>
            </w:r>
            <w:r w:rsidR="00C60FF0" w:rsidRPr="00C60FF0">
              <w:rPr>
                <w:rFonts w:asciiTheme="majorHAnsi" w:hAnsiTheme="majorHAnsi" w:cstheme="majorHAnsi"/>
                <w:b/>
                <w:lang w:val="en-GB"/>
              </w:rPr>
              <w:t>Commitment</w:t>
            </w:r>
          </w:p>
        </w:tc>
        <w:tc>
          <w:tcPr>
            <w:tcW w:w="6946" w:type="dxa"/>
            <w:shd w:val="clear" w:color="auto" w:fill="auto"/>
          </w:tcPr>
          <w:p w14:paraId="0801C6F7" w14:textId="77777777" w:rsidR="00EF5811" w:rsidRDefault="00C60FF0" w:rsidP="00BE3DB5">
            <w:pPr>
              <w:pStyle w:val="CommentText"/>
              <w:rPr>
                <w:rFonts w:asciiTheme="majorHAnsi" w:hAnsiTheme="majorHAnsi" w:cstheme="majorHAnsi"/>
                <w:i/>
                <w:sz w:val="22"/>
                <w:szCs w:val="22"/>
                <w:lang w:val="en-US"/>
              </w:rPr>
            </w:pPr>
            <w:r w:rsidRPr="00C60FF0">
              <w:rPr>
                <w:rFonts w:asciiTheme="majorHAnsi" w:hAnsiTheme="majorHAnsi" w:cstheme="majorHAnsi"/>
                <w:i/>
                <w:sz w:val="22"/>
                <w:szCs w:val="22"/>
                <w:lang w:val="en-US"/>
              </w:rPr>
              <w:t>&lt; Describe how the project developer takes ownership of the investment project through commitment of their own time and resources to the TA process.&gt;</w:t>
            </w:r>
          </w:p>
          <w:p w14:paraId="393CC7AB" w14:textId="7704A383" w:rsidR="000D12D6" w:rsidRPr="00781ABE" w:rsidRDefault="000D12D6" w:rsidP="00BE3DB5">
            <w:pPr>
              <w:pStyle w:val="CommentText"/>
              <w:rPr>
                <w:rFonts w:asciiTheme="majorHAnsi" w:hAnsiTheme="majorHAnsi" w:cstheme="majorHAnsi"/>
                <w:i/>
                <w:sz w:val="22"/>
                <w:szCs w:val="22"/>
              </w:rPr>
            </w:pPr>
          </w:p>
        </w:tc>
      </w:tr>
    </w:tbl>
    <w:p w14:paraId="3AA55C12" w14:textId="58632B8D" w:rsidR="00CA6834" w:rsidRDefault="00CA6834" w:rsidP="00BE3DB5">
      <w:pPr>
        <w:pStyle w:val="Heading2"/>
        <w:rPr>
          <w:rFonts w:asciiTheme="majorHAnsi" w:hAnsiTheme="majorHAnsi" w:cstheme="majorHAnsi"/>
          <w:szCs w:val="22"/>
          <w:lang w:val="en-GB"/>
        </w:rPr>
      </w:pPr>
    </w:p>
    <w:p w14:paraId="34CDFCD2" w14:textId="77777777" w:rsidR="00CA6834" w:rsidRDefault="00CA6834">
      <w:pPr>
        <w:rPr>
          <w:rFonts w:asciiTheme="majorHAnsi" w:eastAsiaTheme="majorEastAsia" w:hAnsiTheme="majorHAnsi" w:cstheme="majorHAnsi"/>
          <w:b/>
          <w:bCs/>
          <w:color w:val="1F497D" w:themeColor="text2"/>
          <w:sz w:val="28"/>
          <w:szCs w:val="22"/>
          <w:lang w:val="en-GB"/>
        </w:rPr>
      </w:pPr>
      <w:r>
        <w:rPr>
          <w:rFonts w:asciiTheme="majorHAnsi" w:hAnsiTheme="majorHAnsi" w:cstheme="majorHAnsi"/>
          <w:szCs w:val="22"/>
          <w:lang w:val="en-GB"/>
        </w:rPr>
        <w:br w:type="page"/>
      </w:r>
    </w:p>
    <w:p w14:paraId="15C4CE02" w14:textId="1B156E99" w:rsidR="00CA6834" w:rsidRPr="00CA6834" w:rsidRDefault="00CA6834" w:rsidP="00CA6834">
      <w:pPr>
        <w:pStyle w:val="Normal1"/>
        <w:ind w:left="0" w:firstLine="0"/>
        <w:rPr>
          <w:rFonts w:asciiTheme="majorHAnsi" w:eastAsiaTheme="majorEastAsia" w:hAnsiTheme="majorHAnsi" w:cstheme="majorHAnsi"/>
          <w:b/>
          <w:bCs/>
          <w:color w:val="1F497D" w:themeColor="text2"/>
          <w:sz w:val="28"/>
          <w:lang w:val="en-GB"/>
        </w:rPr>
      </w:pPr>
      <w:bookmarkStart w:id="14" w:name="_Hlk529966973"/>
      <w:r w:rsidRPr="00CA6834">
        <w:rPr>
          <w:rFonts w:asciiTheme="majorHAnsi" w:eastAsiaTheme="majorEastAsia" w:hAnsiTheme="majorHAnsi" w:cstheme="majorHAnsi"/>
          <w:b/>
          <w:bCs/>
          <w:color w:val="1F497D" w:themeColor="text2"/>
          <w:sz w:val="28"/>
          <w:lang w:val="en-GB"/>
        </w:rPr>
        <w:lastRenderedPageBreak/>
        <w:t>Appendix</w:t>
      </w:r>
      <w:r w:rsidR="00234535">
        <w:rPr>
          <w:rFonts w:asciiTheme="majorHAnsi" w:eastAsiaTheme="majorEastAsia" w:hAnsiTheme="majorHAnsi" w:cstheme="majorHAnsi"/>
          <w:b/>
          <w:bCs/>
          <w:color w:val="1F497D" w:themeColor="text2"/>
          <w:sz w:val="28"/>
          <w:lang w:val="en-GB"/>
        </w:rPr>
        <w:t xml:space="preserve"> A</w:t>
      </w:r>
      <w:r w:rsidRPr="00CA6834">
        <w:rPr>
          <w:rFonts w:asciiTheme="majorHAnsi" w:eastAsiaTheme="majorEastAsia" w:hAnsiTheme="majorHAnsi" w:cstheme="majorHAnsi"/>
          <w:b/>
          <w:bCs/>
          <w:color w:val="1F497D" w:themeColor="text2"/>
          <w:sz w:val="28"/>
          <w:lang w:val="en-GB"/>
        </w:rPr>
        <w:t>: Exclusionary and Due Diligence Screens</w:t>
      </w:r>
    </w:p>
    <w:p w14:paraId="2521E3CF" w14:textId="6FA141C7" w:rsidR="00CA6834" w:rsidRPr="00181322" w:rsidRDefault="00B54033" w:rsidP="00CA6834">
      <w:pPr>
        <w:pStyle w:val="Normal1"/>
        <w:spacing w:before="40"/>
        <w:ind w:left="0" w:firstLine="0"/>
        <w:rPr>
          <w:color w:val="000000" w:themeColor="text1"/>
        </w:rPr>
      </w:pPr>
      <w:r>
        <w:rPr>
          <w:color w:val="000000" w:themeColor="text1"/>
        </w:rPr>
        <w:br/>
        <w:t>The</w:t>
      </w:r>
      <w:r w:rsidR="00CA6834" w:rsidRPr="00181322">
        <w:rPr>
          <w:color w:val="000000" w:themeColor="text1"/>
        </w:rPr>
        <w:t xml:space="preserve"> long-term objective for the </w:t>
      </w:r>
      <w:r>
        <w:rPr>
          <w:color w:val="000000" w:themeColor="text1"/>
        </w:rPr>
        <w:t xml:space="preserve">LDN </w:t>
      </w:r>
      <w:r w:rsidR="00CA6834" w:rsidRPr="00181322">
        <w:rPr>
          <w:color w:val="000000" w:themeColor="text1"/>
        </w:rPr>
        <w:t>TAF is to support the creation of a pipeline of projects that are expected to make significant positive impact in the land-use sector. As such, Technical Assistance will be denied to projects applicants that seek TA guidance on activities under the LDN</w:t>
      </w:r>
      <w:r w:rsidR="00CA6834">
        <w:rPr>
          <w:color w:val="000000" w:themeColor="text1"/>
        </w:rPr>
        <w:t xml:space="preserve"> </w:t>
      </w:r>
      <w:r w:rsidR="00CA6834" w:rsidRPr="00181322">
        <w:rPr>
          <w:color w:val="000000" w:themeColor="text1"/>
        </w:rPr>
        <w:t>F</w:t>
      </w:r>
      <w:r w:rsidR="00CA6834">
        <w:rPr>
          <w:color w:val="000000" w:themeColor="text1"/>
        </w:rPr>
        <w:t>und</w:t>
      </w:r>
      <w:r w:rsidR="00CA6834" w:rsidRPr="00181322">
        <w:rPr>
          <w:color w:val="000000" w:themeColor="text1"/>
        </w:rPr>
        <w:t xml:space="preserve"> exclusion screen:  </w:t>
      </w:r>
    </w:p>
    <w:p w14:paraId="202D458E" w14:textId="77777777" w:rsidR="00CA6834" w:rsidRPr="00181322" w:rsidRDefault="00CA6834" w:rsidP="00CA6834">
      <w:pPr>
        <w:pStyle w:val="Normal1"/>
        <w:numPr>
          <w:ilvl w:val="0"/>
          <w:numId w:val="29"/>
        </w:numPr>
        <w:pBdr>
          <w:top w:val="nil"/>
          <w:left w:val="nil"/>
          <w:bottom w:val="nil"/>
          <w:right w:val="nil"/>
          <w:between w:val="nil"/>
        </w:pBdr>
        <w:spacing w:before="40" w:after="120" w:line="240" w:lineRule="auto"/>
        <w:ind w:left="284" w:hanging="284"/>
        <w:rPr>
          <w:color w:val="000000" w:themeColor="text1"/>
        </w:rPr>
      </w:pPr>
      <w:r w:rsidRPr="00181322">
        <w:rPr>
          <w:color w:val="000000" w:themeColor="text1"/>
        </w:rPr>
        <w:t>Production of, or trade in, landmines and cluster munitions.</w:t>
      </w:r>
    </w:p>
    <w:p w14:paraId="03D22BC3" w14:textId="77777777" w:rsidR="00CA6834" w:rsidRPr="00181322" w:rsidRDefault="00CA6834" w:rsidP="00CA6834">
      <w:pPr>
        <w:pStyle w:val="Normal1"/>
        <w:numPr>
          <w:ilvl w:val="0"/>
          <w:numId w:val="29"/>
        </w:numPr>
        <w:pBdr>
          <w:top w:val="nil"/>
          <w:left w:val="nil"/>
          <w:bottom w:val="nil"/>
          <w:right w:val="nil"/>
          <w:between w:val="nil"/>
        </w:pBdr>
        <w:spacing w:after="120" w:line="240" w:lineRule="auto"/>
        <w:ind w:left="284" w:hanging="284"/>
        <w:rPr>
          <w:color w:val="000000" w:themeColor="text1"/>
        </w:rPr>
      </w:pPr>
      <w:r w:rsidRPr="00181322">
        <w:rPr>
          <w:color w:val="000000" w:themeColor="text1"/>
        </w:rPr>
        <w:t>The production of, or trade in, any product or activity deemed illegal under national laws or regulations of the country in which the Project is located, or international conventions and agreements, or subject to international phase out or bans, such as the production of, or trade in, pharmaceuticals, pesticides/herbicides and other hazardous substances subject to international phase-outs or bans (Rotterdam Convention, Stockholm Convention).</w:t>
      </w:r>
    </w:p>
    <w:p w14:paraId="30E57CC8" w14:textId="77777777" w:rsidR="00CA6834" w:rsidRPr="00181322" w:rsidRDefault="00CA6834" w:rsidP="00CA6834">
      <w:pPr>
        <w:pStyle w:val="Normal1"/>
        <w:numPr>
          <w:ilvl w:val="0"/>
          <w:numId w:val="29"/>
        </w:numPr>
        <w:pBdr>
          <w:top w:val="nil"/>
          <w:left w:val="nil"/>
          <w:bottom w:val="nil"/>
          <w:right w:val="nil"/>
          <w:between w:val="nil"/>
        </w:pBdr>
        <w:spacing w:after="120" w:line="240" w:lineRule="auto"/>
        <w:ind w:left="284" w:hanging="284"/>
        <w:rPr>
          <w:color w:val="000000" w:themeColor="text1"/>
        </w:rPr>
      </w:pPr>
      <w:r w:rsidRPr="00181322">
        <w:rPr>
          <w:color w:val="000000" w:themeColor="text1"/>
        </w:rPr>
        <w:t>Trans-boundary movements of waste prohibited under international law (Basel Convention).</w:t>
      </w:r>
    </w:p>
    <w:p w14:paraId="6EF0CD2F" w14:textId="77777777" w:rsidR="00CA6834" w:rsidRPr="00181322" w:rsidRDefault="00CA6834" w:rsidP="00CA6834">
      <w:pPr>
        <w:pStyle w:val="Normal1"/>
        <w:numPr>
          <w:ilvl w:val="0"/>
          <w:numId w:val="29"/>
        </w:numPr>
        <w:pBdr>
          <w:top w:val="nil"/>
          <w:left w:val="nil"/>
          <w:bottom w:val="nil"/>
          <w:right w:val="nil"/>
          <w:between w:val="nil"/>
        </w:pBdr>
        <w:spacing w:after="120" w:line="240" w:lineRule="auto"/>
        <w:ind w:left="284" w:hanging="284"/>
        <w:rPr>
          <w:color w:val="000000" w:themeColor="text1"/>
        </w:rPr>
      </w:pPr>
      <w:r w:rsidRPr="00181322">
        <w:rPr>
          <w:color w:val="000000" w:themeColor="text1"/>
        </w:rPr>
        <w:t>Production of, or trade in, tobacco.</w:t>
      </w:r>
    </w:p>
    <w:p w14:paraId="26FC7DAF" w14:textId="77777777" w:rsidR="00CA6834" w:rsidRPr="00181322" w:rsidRDefault="00CA6834" w:rsidP="00CA6834">
      <w:pPr>
        <w:pStyle w:val="Normal1"/>
        <w:numPr>
          <w:ilvl w:val="0"/>
          <w:numId w:val="29"/>
        </w:numPr>
        <w:pBdr>
          <w:top w:val="nil"/>
          <w:left w:val="nil"/>
          <w:bottom w:val="nil"/>
          <w:right w:val="nil"/>
          <w:between w:val="nil"/>
        </w:pBdr>
        <w:spacing w:after="120" w:line="240" w:lineRule="auto"/>
        <w:ind w:left="284" w:hanging="284"/>
        <w:rPr>
          <w:color w:val="000000" w:themeColor="text1"/>
        </w:rPr>
      </w:pPr>
      <w:r w:rsidRPr="00181322">
        <w:rPr>
          <w:color w:val="000000" w:themeColor="text1"/>
        </w:rPr>
        <w:t>Commercial logging operations or the purchase of logging equipment for use in primary tropical moist forests or old-growth forests.</w:t>
      </w:r>
    </w:p>
    <w:p w14:paraId="3F6E74EC" w14:textId="77777777" w:rsidR="00CA6834" w:rsidRPr="00181322" w:rsidRDefault="00CA6834" w:rsidP="00CA6834">
      <w:pPr>
        <w:pStyle w:val="Normal1"/>
        <w:numPr>
          <w:ilvl w:val="0"/>
          <w:numId w:val="29"/>
        </w:numPr>
        <w:pBdr>
          <w:top w:val="nil"/>
          <w:left w:val="nil"/>
          <w:bottom w:val="nil"/>
          <w:right w:val="nil"/>
          <w:between w:val="nil"/>
        </w:pBdr>
        <w:spacing w:after="120" w:line="240" w:lineRule="auto"/>
        <w:ind w:left="284" w:hanging="284"/>
        <w:rPr>
          <w:color w:val="000000" w:themeColor="text1"/>
        </w:rPr>
      </w:pPr>
      <w:r w:rsidRPr="00181322">
        <w:rPr>
          <w:color w:val="000000" w:themeColor="text1"/>
        </w:rPr>
        <w:t>Production of, or trade in, first generation GMOs.</w:t>
      </w:r>
    </w:p>
    <w:p w14:paraId="3BE38CFA" w14:textId="77777777" w:rsidR="00B54033" w:rsidRDefault="00B54033" w:rsidP="00CA6834">
      <w:pPr>
        <w:pStyle w:val="Normal1"/>
        <w:spacing w:after="120"/>
        <w:ind w:left="0" w:firstLine="0"/>
        <w:rPr>
          <w:color w:val="000000" w:themeColor="text1"/>
        </w:rPr>
      </w:pPr>
    </w:p>
    <w:p w14:paraId="0B884D1E" w14:textId="7A5F4EC4" w:rsidR="00CA6834" w:rsidRPr="00181322" w:rsidRDefault="00B54033" w:rsidP="00CA6834">
      <w:pPr>
        <w:pStyle w:val="Normal1"/>
        <w:spacing w:after="120"/>
        <w:ind w:left="0" w:firstLine="0"/>
        <w:rPr>
          <w:color w:val="000000" w:themeColor="text1"/>
        </w:rPr>
      </w:pPr>
      <w:r>
        <w:rPr>
          <w:color w:val="000000" w:themeColor="text1"/>
        </w:rPr>
        <w:t>Beyond the</w:t>
      </w:r>
      <w:r w:rsidR="00CA6834" w:rsidRPr="00181322">
        <w:rPr>
          <w:color w:val="000000" w:themeColor="text1"/>
        </w:rPr>
        <w:t>se strictly excluded project types, some issue-areas are flagged for additional scrutiny under the LDN</w:t>
      </w:r>
      <w:r w:rsidR="00CA6834">
        <w:rPr>
          <w:color w:val="000000" w:themeColor="text1"/>
        </w:rPr>
        <w:t xml:space="preserve"> </w:t>
      </w:r>
      <w:r w:rsidR="00CA6834" w:rsidRPr="00181322">
        <w:rPr>
          <w:color w:val="000000" w:themeColor="text1"/>
        </w:rPr>
        <w:t>F</w:t>
      </w:r>
      <w:r w:rsidR="00CA6834">
        <w:rPr>
          <w:color w:val="000000" w:themeColor="text1"/>
        </w:rPr>
        <w:t>und</w:t>
      </w:r>
      <w:r w:rsidR="00CA6834" w:rsidRPr="00181322">
        <w:rPr>
          <w:color w:val="000000" w:themeColor="text1"/>
        </w:rPr>
        <w:t>. It follows that applicants for TAF support will also be required to provide more detailed reporting to ensure that key risks are managed or avoided in the early design/feasibility assessment phase:</w:t>
      </w:r>
    </w:p>
    <w:p w14:paraId="0703210A" w14:textId="77777777" w:rsidR="00CA6834" w:rsidRPr="00181322" w:rsidRDefault="00CA6834" w:rsidP="00CA6834">
      <w:pPr>
        <w:pStyle w:val="Normal1"/>
        <w:numPr>
          <w:ilvl w:val="0"/>
          <w:numId w:val="29"/>
        </w:numPr>
        <w:pBdr>
          <w:top w:val="nil"/>
          <w:left w:val="nil"/>
          <w:bottom w:val="nil"/>
          <w:right w:val="nil"/>
          <w:between w:val="nil"/>
        </w:pBdr>
        <w:spacing w:after="120" w:line="240" w:lineRule="auto"/>
        <w:ind w:left="284" w:hanging="284"/>
        <w:rPr>
          <w:color w:val="000000" w:themeColor="text1"/>
        </w:rPr>
      </w:pPr>
      <w:r w:rsidRPr="00181322">
        <w:rPr>
          <w:color w:val="000000" w:themeColor="text1"/>
        </w:rPr>
        <w:t xml:space="preserve">Land acquisition and involuntary resettlement: potential displacement should be avoided; explicit investigation into informal land rights should be documented to ensure that formal land acquisition does not undermine local tenure rights and agreements. </w:t>
      </w:r>
    </w:p>
    <w:p w14:paraId="1E172565" w14:textId="77777777" w:rsidR="00CA6834" w:rsidRPr="00181322" w:rsidRDefault="00CA6834" w:rsidP="00CA6834">
      <w:pPr>
        <w:pStyle w:val="Normal1"/>
        <w:numPr>
          <w:ilvl w:val="0"/>
          <w:numId w:val="29"/>
        </w:numPr>
        <w:pBdr>
          <w:top w:val="nil"/>
          <w:left w:val="nil"/>
          <w:bottom w:val="nil"/>
          <w:right w:val="nil"/>
          <w:between w:val="nil"/>
        </w:pBdr>
        <w:spacing w:after="120" w:line="240" w:lineRule="auto"/>
        <w:ind w:left="284" w:hanging="284"/>
        <w:rPr>
          <w:color w:val="000000" w:themeColor="text1"/>
        </w:rPr>
      </w:pPr>
      <w:r w:rsidRPr="00181322">
        <w:rPr>
          <w:color w:val="000000" w:themeColor="text1"/>
        </w:rPr>
        <w:t>Biofuels: potential conflict with food security should be avoided; competitive pressures on land should be documented.</w:t>
      </w:r>
    </w:p>
    <w:p w14:paraId="79026656" w14:textId="095DAD5E" w:rsidR="00CA6834" w:rsidRPr="00181322" w:rsidRDefault="00CA6834" w:rsidP="00CA6834">
      <w:pPr>
        <w:pStyle w:val="Normal1"/>
        <w:numPr>
          <w:ilvl w:val="0"/>
          <w:numId w:val="29"/>
        </w:numPr>
        <w:pBdr>
          <w:top w:val="nil"/>
          <w:left w:val="nil"/>
          <w:bottom w:val="nil"/>
          <w:right w:val="nil"/>
          <w:between w:val="nil"/>
        </w:pBdr>
        <w:spacing w:after="120" w:line="240" w:lineRule="auto"/>
        <w:ind w:left="284" w:hanging="284"/>
        <w:rPr>
          <w:color w:val="000000" w:themeColor="text1"/>
        </w:rPr>
      </w:pPr>
      <w:r w:rsidRPr="00181322">
        <w:rPr>
          <w:color w:val="000000" w:themeColor="text1"/>
        </w:rPr>
        <w:t>Forest activities: the clearing of primary forest</w:t>
      </w:r>
      <w:r w:rsidR="00B54033">
        <w:rPr>
          <w:color w:val="000000" w:themeColor="text1"/>
        </w:rPr>
        <w:t xml:space="preserve">, HCV and HCS </w:t>
      </w:r>
      <w:r w:rsidRPr="00181322">
        <w:rPr>
          <w:color w:val="000000" w:themeColor="text1"/>
        </w:rPr>
        <w:t>should be avoided.</w:t>
      </w:r>
    </w:p>
    <w:p w14:paraId="6C1CD87E" w14:textId="4F5F0C49" w:rsidR="00CA6834" w:rsidRPr="00181322" w:rsidRDefault="00CA6834" w:rsidP="00CA6834">
      <w:pPr>
        <w:pStyle w:val="Normal1"/>
        <w:spacing w:after="0" w:line="240" w:lineRule="auto"/>
        <w:ind w:left="0" w:firstLine="0"/>
        <w:rPr>
          <w:b/>
          <w:color w:val="000000" w:themeColor="text1"/>
          <w:sz w:val="28"/>
          <w:szCs w:val="28"/>
        </w:rPr>
      </w:pPr>
      <w:r w:rsidRPr="00181322">
        <w:rPr>
          <w:color w:val="000000" w:themeColor="text1"/>
        </w:rPr>
        <w:br/>
      </w:r>
    </w:p>
    <w:p w14:paraId="29AA3F4E" w14:textId="18D22A5E" w:rsidR="00B54033" w:rsidRDefault="00B54033">
      <w:pPr>
        <w:rPr>
          <w:rFonts w:ascii="Calibri" w:eastAsia="Calibri" w:hAnsi="Calibri" w:cs="Calibri"/>
          <w:b/>
          <w:color w:val="000000" w:themeColor="text1"/>
          <w:szCs w:val="22"/>
        </w:rPr>
      </w:pPr>
      <w:r>
        <w:rPr>
          <w:b/>
          <w:color w:val="000000" w:themeColor="text1"/>
        </w:rPr>
        <w:br w:type="page"/>
      </w:r>
    </w:p>
    <w:p w14:paraId="6C481C31" w14:textId="0520D89C" w:rsidR="00234535" w:rsidRPr="00CA6834" w:rsidRDefault="00234535" w:rsidP="00234535">
      <w:pPr>
        <w:pStyle w:val="Normal1"/>
        <w:ind w:left="0" w:firstLine="0"/>
        <w:rPr>
          <w:rFonts w:asciiTheme="majorHAnsi" w:eastAsiaTheme="majorEastAsia" w:hAnsiTheme="majorHAnsi" w:cstheme="majorHAnsi"/>
          <w:b/>
          <w:bCs/>
          <w:color w:val="1F497D" w:themeColor="text2"/>
          <w:sz w:val="28"/>
          <w:lang w:val="en-GB"/>
        </w:rPr>
      </w:pPr>
      <w:r w:rsidRPr="00CA6834">
        <w:rPr>
          <w:rFonts w:asciiTheme="majorHAnsi" w:eastAsiaTheme="majorEastAsia" w:hAnsiTheme="majorHAnsi" w:cstheme="majorHAnsi"/>
          <w:b/>
          <w:bCs/>
          <w:color w:val="1F497D" w:themeColor="text2"/>
          <w:sz w:val="28"/>
          <w:lang w:val="en-GB"/>
        </w:rPr>
        <w:lastRenderedPageBreak/>
        <w:t>Appendix</w:t>
      </w:r>
      <w:r>
        <w:rPr>
          <w:rFonts w:asciiTheme="majorHAnsi" w:eastAsiaTheme="majorEastAsia" w:hAnsiTheme="majorHAnsi" w:cstheme="majorHAnsi"/>
          <w:b/>
          <w:bCs/>
          <w:color w:val="1F497D" w:themeColor="text2"/>
          <w:sz w:val="28"/>
          <w:lang w:val="en-GB"/>
        </w:rPr>
        <w:t xml:space="preserve"> B</w:t>
      </w:r>
      <w:r w:rsidRPr="00CA6834">
        <w:rPr>
          <w:rFonts w:asciiTheme="majorHAnsi" w:eastAsiaTheme="majorEastAsia" w:hAnsiTheme="majorHAnsi" w:cstheme="majorHAnsi"/>
          <w:b/>
          <w:bCs/>
          <w:color w:val="1F497D" w:themeColor="text2"/>
          <w:sz w:val="28"/>
          <w:lang w:val="en-GB"/>
        </w:rPr>
        <w:t xml:space="preserve">: LDN </w:t>
      </w:r>
      <w:r w:rsidR="00B54033">
        <w:rPr>
          <w:rFonts w:asciiTheme="majorHAnsi" w:eastAsiaTheme="majorEastAsia" w:hAnsiTheme="majorHAnsi" w:cstheme="majorHAnsi"/>
          <w:b/>
          <w:bCs/>
          <w:color w:val="1F497D" w:themeColor="text2"/>
          <w:sz w:val="28"/>
          <w:lang w:val="en-GB"/>
        </w:rPr>
        <w:t>TAF</w:t>
      </w:r>
      <w:r w:rsidRPr="00CA6834">
        <w:rPr>
          <w:rFonts w:asciiTheme="majorHAnsi" w:eastAsiaTheme="majorEastAsia" w:hAnsiTheme="majorHAnsi" w:cstheme="majorHAnsi"/>
          <w:b/>
          <w:bCs/>
          <w:color w:val="1F497D" w:themeColor="text2"/>
          <w:sz w:val="28"/>
          <w:lang w:val="en-GB"/>
        </w:rPr>
        <w:t xml:space="preserve"> </w:t>
      </w:r>
      <w:r>
        <w:rPr>
          <w:rFonts w:asciiTheme="majorHAnsi" w:eastAsiaTheme="majorEastAsia" w:hAnsiTheme="majorHAnsi" w:cstheme="majorHAnsi"/>
          <w:b/>
          <w:bCs/>
          <w:color w:val="1F497D" w:themeColor="text2"/>
          <w:sz w:val="28"/>
          <w:lang w:val="en-GB"/>
        </w:rPr>
        <w:t>Eligible TA activities</w:t>
      </w:r>
    </w:p>
    <w:p w14:paraId="106EDB80" w14:textId="77777777" w:rsidR="00234535" w:rsidRPr="00B54033" w:rsidRDefault="00234535" w:rsidP="00234535">
      <w:pPr>
        <w:pStyle w:val="NormalWeb"/>
        <w:spacing w:before="0" w:beforeAutospacing="0" w:after="0" w:afterAutospacing="0"/>
        <w:rPr>
          <w:rFonts w:ascii="Calibri" w:eastAsia="Calibri" w:hAnsi="Calibri" w:cs="Calibri"/>
          <w:color w:val="000000" w:themeColor="text1"/>
          <w:sz w:val="22"/>
          <w:szCs w:val="22"/>
        </w:rPr>
      </w:pPr>
      <w:r w:rsidRPr="00B54033">
        <w:rPr>
          <w:rFonts w:ascii="Calibri" w:eastAsia="Calibri" w:hAnsi="Calibri" w:cs="Calibri"/>
          <w:color w:val="000000" w:themeColor="text1"/>
          <w:sz w:val="22"/>
          <w:szCs w:val="22"/>
        </w:rPr>
        <w:t>Technical assistance can be provided to selected projects in project development stage for:</w:t>
      </w:r>
    </w:p>
    <w:p w14:paraId="07E77181" w14:textId="6AF72783" w:rsidR="00234535" w:rsidRPr="00B54033" w:rsidRDefault="00234535" w:rsidP="00B54033">
      <w:pPr>
        <w:pStyle w:val="NormalWeb"/>
        <w:numPr>
          <w:ilvl w:val="0"/>
          <w:numId w:val="31"/>
        </w:numPr>
        <w:spacing w:before="0" w:beforeAutospacing="0" w:after="0" w:afterAutospacing="0"/>
        <w:rPr>
          <w:rFonts w:ascii="Calibri" w:eastAsia="Calibri" w:hAnsi="Calibri" w:cs="Calibri"/>
          <w:color w:val="000000" w:themeColor="text1"/>
          <w:sz w:val="22"/>
          <w:szCs w:val="22"/>
        </w:rPr>
      </w:pPr>
      <w:r w:rsidRPr="00B54033">
        <w:rPr>
          <w:rFonts w:ascii="Calibri" w:eastAsia="Calibri" w:hAnsi="Calibri" w:cs="Calibri"/>
          <w:color w:val="000000" w:themeColor="text1"/>
          <w:sz w:val="22"/>
          <w:szCs w:val="22"/>
        </w:rPr>
        <w:t>Enhancing technical, operational and financial design and structures to avoid or reduce new degradation via Sustainable Land Management (SLM) and reverse past degradation via restoration, in line with the LDN Scientific Framework</w:t>
      </w:r>
    </w:p>
    <w:p w14:paraId="54FA1796" w14:textId="0BCA3887" w:rsidR="00234535" w:rsidRPr="00B54033" w:rsidRDefault="00234535" w:rsidP="00B54033">
      <w:pPr>
        <w:pStyle w:val="NormalWeb"/>
        <w:numPr>
          <w:ilvl w:val="0"/>
          <w:numId w:val="31"/>
        </w:numPr>
        <w:spacing w:before="0" w:beforeAutospacing="0" w:after="0" w:afterAutospacing="0"/>
        <w:rPr>
          <w:rFonts w:ascii="Calibri" w:eastAsia="Calibri" w:hAnsi="Calibri" w:cs="Calibri"/>
          <w:color w:val="000000" w:themeColor="text1"/>
          <w:sz w:val="22"/>
          <w:szCs w:val="22"/>
        </w:rPr>
      </w:pPr>
      <w:r w:rsidRPr="00B54033">
        <w:rPr>
          <w:rFonts w:ascii="Calibri" w:eastAsia="Calibri" w:hAnsi="Calibri" w:cs="Calibri"/>
          <w:color w:val="000000" w:themeColor="text1"/>
          <w:sz w:val="22"/>
          <w:szCs w:val="22"/>
        </w:rPr>
        <w:t>Project preparation support related to broader social and environmental impact, to improve co-benefits</w:t>
      </w:r>
    </w:p>
    <w:p w14:paraId="677AA65F" w14:textId="37EF4F9B" w:rsidR="00234535" w:rsidRPr="00181322" w:rsidRDefault="00B54033" w:rsidP="0038672B">
      <w:pPr>
        <w:pStyle w:val="Normal1"/>
        <w:widowControl w:val="0"/>
        <w:spacing w:after="0"/>
        <w:ind w:left="0" w:firstLine="0"/>
        <w:rPr>
          <w:color w:val="000000" w:themeColor="text1"/>
        </w:rPr>
      </w:pPr>
      <w:r>
        <w:rPr>
          <w:color w:val="000000" w:themeColor="text1"/>
        </w:rPr>
        <w:br/>
      </w:r>
      <w:r w:rsidR="00234535" w:rsidRPr="00181322">
        <w:rPr>
          <w:color w:val="000000" w:themeColor="text1"/>
        </w:rPr>
        <w:t xml:space="preserve">The type of project developer activities that will be </w:t>
      </w:r>
      <w:r w:rsidR="00234535">
        <w:rPr>
          <w:color w:val="000000" w:themeColor="text1"/>
        </w:rPr>
        <w:t>eligibl</w:t>
      </w:r>
      <w:r>
        <w:rPr>
          <w:color w:val="000000" w:themeColor="text1"/>
        </w:rPr>
        <w:t xml:space="preserve">e for pre-investment TA funding </w:t>
      </w:r>
      <w:r w:rsidR="00234535" w:rsidRPr="00181322">
        <w:rPr>
          <w:color w:val="000000" w:themeColor="text1"/>
        </w:rPr>
        <w:t xml:space="preserve">include: </w:t>
      </w:r>
    </w:p>
    <w:p w14:paraId="674D6B3E" w14:textId="77777777" w:rsidR="00234535" w:rsidRPr="00BE3DB5" w:rsidRDefault="00234535" w:rsidP="00234535">
      <w:pPr>
        <w:pStyle w:val="Normal1"/>
        <w:widowControl w:val="0"/>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BE3DB5">
        <w:rPr>
          <w:color w:val="000000" w:themeColor="text1"/>
          <w:sz w:val="20"/>
          <w:szCs w:val="20"/>
        </w:rPr>
        <w:t xml:space="preserve">Mobilizing specific LDN expertise to strengthen project design in terms of: expert advice on best agronomy practices, including efficient fertilizer and water use, soil management and erosion control techniques, fighting diseases, pests and weeds, adaptation to changing climatic conditions, improving sustainable harvesting and post-harvest management practices; </w:t>
      </w:r>
    </w:p>
    <w:p w14:paraId="41B3D4A8" w14:textId="723DCEC1" w:rsidR="00616157" w:rsidRDefault="00234535" w:rsidP="0038672B">
      <w:pPr>
        <w:pStyle w:val="Normal1"/>
        <w:widowControl w:val="0"/>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BE3DB5">
        <w:rPr>
          <w:color w:val="000000" w:themeColor="text1"/>
          <w:sz w:val="20"/>
          <w:szCs w:val="20"/>
        </w:rPr>
        <w:t>Assistance in completing a positive impact evaluation (derived from the positive impact evaluation required by the LDN Fund). Trainings will enable TAF recipients to understand the full range of potential benefits associated with their project concept and to identify the relevant indicators/metrics as reflected by the UN Sustainable Development Goals;</w:t>
      </w:r>
    </w:p>
    <w:p w14:paraId="3CE01D8F" w14:textId="0B5CF177" w:rsidR="0038672B" w:rsidRPr="0038672B" w:rsidRDefault="0038672B" w:rsidP="0038672B">
      <w:pPr>
        <w:pStyle w:val="Normal1"/>
        <w:widowControl w:val="0"/>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38672B">
        <w:rPr>
          <w:color w:val="000000" w:themeColor="text1"/>
          <w:sz w:val="20"/>
          <w:szCs w:val="20"/>
        </w:rPr>
        <w:t xml:space="preserve">Design of interventions to support producer organizations financial management, financial </w:t>
      </w:r>
      <w:proofErr w:type="gramStart"/>
      <w:r w:rsidRPr="0038672B">
        <w:rPr>
          <w:color w:val="000000" w:themeColor="text1"/>
          <w:sz w:val="20"/>
          <w:szCs w:val="20"/>
        </w:rPr>
        <w:t>literacy,  and</w:t>
      </w:r>
      <w:proofErr w:type="gramEnd"/>
      <w:r w:rsidRPr="0038672B">
        <w:rPr>
          <w:color w:val="000000" w:themeColor="text1"/>
          <w:sz w:val="20"/>
          <w:szCs w:val="20"/>
        </w:rPr>
        <w:t xml:space="preserve"> operational capabilities. Design inventory management systems and internal controls tailored to their business. Design interventions to build enterprise resilience through stronger governance and executive leadership, improve accounting procedures and strengthen financial reporting and analysis. Assess feasibility of technological solutions to streamline their operations and inform decision making;</w:t>
      </w:r>
    </w:p>
    <w:p w14:paraId="5722D77A" w14:textId="77777777" w:rsidR="00234535" w:rsidRPr="00BE3DB5" w:rsidRDefault="00234535" w:rsidP="00234535">
      <w:pPr>
        <w:pStyle w:val="Normal1"/>
        <w:widowControl w:val="0"/>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BE3DB5">
        <w:rPr>
          <w:color w:val="000000" w:themeColor="text1"/>
          <w:sz w:val="20"/>
          <w:szCs w:val="20"/>
        </w:rPr>
        <w:t xml:space="preserve">Scope for site/project-specific opportunities to enhance positive social and environmental impacts within the investment, including on climate change adaptation, sustainable land and water management, biodiversity, inclusive business models and gender inclusivity and women’s empowerment. This may include developing partnerships with local organizations, information exchange visits between land users etc.; </w:t>
      </w:r>
    </w:p>
    <w:p w14:paraId="664C4570" w14:textId="51CFDE20" w:rsidR="00BE3DB5" w:rsidRPr="00BE3DB5" w:rsidRDefault="00BE3DB5" w:rsidP="00BE3DB5">
      <w:pPr>
        <w:pStyle w:val="Normal1"/>
        <w:widowControl w:val="0"/>
        <w:numPr>
          <w:ilvl w:val="0"/>
          <w:numId w:val="30"/>
        </w:numPr>
        <w:pBdr>
          <w:top w:val="nil"/>
          <w:left w:val="nil"/>
          <w:bottom w:val="nil"/>
          <w:right w:val="nil"/>
          <w:between w:val="nil"/>
        </w:pBdr>
        <w:tabs>
          <w:tab w:val="left" w:pos="284"/>
        </w:tabs>
        <w:spacing w:after="240" w:line="240" w:lineRule="auto"/>
        <w:ind w:left="284" w:hanging="284"/>
        <w:rPr>
          <w:sz w:val="20"/>
          <w:szCs w:val="20"/>
          <w:lang w:val="en-GB"/>
        </w:rPr>
      </w:pPr>
      <w:r w:rsidRPr="00BE3DB5">
        <w:rPr>
          <w:color w:val="000000" w:themeColor="text1"/>
          <w:sz w:val="20"/>
          <w:szCs w:val="20"/>
        </w:rPr>
        <w:t xml:space="preserve">In line with the </w:t>
      </w:r>
      <w:hyperlink r:id="rId11" w:history="1">
        <w:r w:rsidRPr="00BE3DB5">
          <w:rPr>
            <w:rStyle w:val="Hyperlink"/>
            <w:rFonts w:cs="Calibri"/>
            <w:sz w:val="20"/>
            <w:szCs w:val="20"/>
          </w:rPr>
          <w:t>IDH Gender Toolkit</w:t>
        </w:r>
      </w:hyperlink>
      <w:r w:rsidRPr="00BE3DB5">
        <w:rPr>
          <w:color w:val="000000" w:themeColor="text1"/>
          <w:sz w:val="20"/>
          <w:szCs w:val="20"/>
        </w:rPr>
        <w:t>, project developers can be assisted by the TAF to identify opportunities and barriers that female workers, farmers, and managers face, to raise their awareness and design mitigation / specific interventions to overcome these</w:t>
      </w:r>
      <w:r>
        <w:rPr>
          <w:color w:val="000000" w:themeColor="text1"/>
          <w:sz w:val="20"/>
          <w:szCs w:val="20"/>
        </w:rPr>
        <w:t>,</w:t>
      </w:r>
      <w:r w:rsidRPr="00BE3DB5">
        <w:rPr>
          <w:color w:val="000000" w:themeColor="text1"/>
          <w:sz w:val="20"/>
          <w:szCs w:val="20"/>
        </w:rPr>
        <w:t xml:space="preserve"> </w:t>
      </w:r>
    </w:p>
    <w:p w14:paraId="6EB15403" w14:textId="654058F8" w:rsidR="00234535" w:rsidRPr="00BE3DB5" w:rsidRDefault="00234535" w:rsidP="00234535">
      <w:pPr>
        <w:pStyle w:val="Normal1"/>
        <w:widowControl w:val="0"/>
        <w:numPr>
          <w:ilvl w:val="0"/>
          <w:numId w:val="30"/>
        </w:numPr>
        <w:pBdr>
          <w:top w:val="nil"/>
          <w:left w:val="nil"/>
          <w:bottom w:val="nil"/>
          <w:right w:val="nil"/>
          <w:between w:val="nil"/>
        </w:pBdr>
        <w:tabs>
          <w:tab w:val="left" w:pos="284"/>
        </w:tabs>
        <w:spacing w:after="120" w:line="240" w:lineRule="auto"/>
        <w:rPr>
          <w:color w:val="000000" w:themeColor="text1"/>
          <w:sz w:val="20"/>
          <w:szCs w:val="20"/>
        </w:rPr>
      </w:pPr>
      <w:r w:rsidRPr="00BE3DB5">
        <w:rPr>
          <w:sz w:val="20"/>
          <w:szCs w:val="20"/>
        </w:rPr>
        <w:t>Fostering cooperation with the organizations that are needed for institutional support (women’s</w:t>
      </w:r>
      <w:r w:rsidR="00BE3DB5">
        <w:rPr>
          <w:sz w:val="20"/>
          <w:szCs w:val="20"/>
        </w:rPr>
        <w:t xml:space="preserve"> </w:t>
      </w:r>
      <w:r w:rsidRPr="00BE3DB5">
        <w:rPr>
          <w:sz w:val="20"/>
          <w:szCs w:val="20"/>
        </w:rPr>
        <w:t>groups, trade unions, farmers associations, local governments, etc.)</w:t>
      </w:r>
      <w:r w:rsidRPr="00BE3DB5">
        <w:rPr>
          <w:color w:val="000000" w:themeColor="text1"/>
          <w:sz w:val="20"/>
          <w:szCs w:val="20"/>
        </w:rPr>
        <w:t>;</w:t>
      </w:r>
    </w:p>
    <w:p w14:paraId="23F0D820" w14:textId="77777777" w:rsidR="00234535" w:rsidRPr="00BE3DB5" w:rsidRDefault="00234535" w:rsidP="00234535">
      <w:pPr>
        <w:pStyle w:val="Normal1"/>
        <w:widowControl w:val="0"/>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BE3DB5">
        <w:rPr>
          <w:color w:val="000000" w:themeColor="text1"/>
          <w:sz w:val="20"/>
          <w:szCs w:val="20"/>
        </w:rPr>
        <w:t xml:space="preserve">Improving operational and financial arrangements of </w:t>
      </w:r>
      <w:proofErr w:type="spellStart"/>
      <w:r w:rsidRPr="00BE3DB5">
        <w:rPr>
          <w:color w:val="000000" w:themeColor="text1"/>
          <w:sz w:val="20"/>
          <w:szCs w:val="20"/>
        </w:rPr>
        <w:t>outgrower</w:t>
      </w:r>
      <w:proofErr w:type="spellEnd"/>
      <w:r w:rsidRPr="00BE3DB5">
        <w:rPr>
          <w:color w:val="000000" w:themeColor="text1"/>
          <w:sz w:val="20"/>
          <w:szCs w:val="20"/>
        </w:rPr>
        <w:t xml:space="preserve"> schemes for enhanced SLM/restoration and social impacts; </w:t>
      </w:r>
    </w:p>
    <w:p w14:paraId="30A338E1" w14:textId="77777777" w:rsidR="00BE3DB5" w:rsidRPr="00BE3DB5" w:rsidRDefault="00234535" w:rsidP="00234535">
      <w:pPr>
        <w:pStyle w:val="Normal1"/>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BE3DB5">
        <w:rPr>
          <w:color w:val="000000" w:themeColor="text1"/>
          <w:sz w:val="20"/>
          <w:szCs w:val="20"/>
        </w:rPr>
        <w:t xml:space="preserve">Support for planning for certification by the relevant product standard (i.e. Marine Stewardship Council for fisheries; Verified Carbon Standard and Climate Community and Biodiversity Alliance for carbon management and Fair Trade for </w:t>
      </w:r>
      <w:proofErr w:type="spellStart"/>
      <w:r w:rsidRPr="00BE3DB5">
        <w:rPr>
          <w:color w:val="000000" w:themeColor="text1"/>
          <w:sz w:val="20"/>
          <w:szCs w:val="20"/>
        </w:rPr>
        <w:t>agri</w:t>
      </w:r>
      <w:proofErr w:type="spellEnd"/>
      <w:r w:rsidRPr="00BE3DB5">
        <w:rPr>
          <w:color w:val="000000" w:themeColor="text1"/>
          <w:sz w:val="20"/>
          <w:szCs w:val="20"/>
        </w:rPr>
        <w:t xml:space="preserve">-products). </w:t>
      </w:r>
    </w:p>
    <w:p w14:paraId="699FFFCA" w14:textId="58257916" w:rsidR="00234535" w:rsidRPr="00BE3DB5" w:rsidRDefault="00234535" w:rsidP="00234535">
      <w:pPr>
        <w:pStyle w:val="Normal1"/>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BE3DB5">
        <w:rPr>
          <w:color w:val="000000" w:themeColor="text1"/>
          <w:sz w:val="20"/>
          <w:szCs w:val="20"/>
        </w:rPr>
        <w:t xml:space="preserve">TAF recipients can request support to develop an Environmental and Social Action Plan (ESAP) that maps out how they will meet the product standards as early as the pre-investment stage, </w:t>
      </w:r>
      <w:proofErr w:type="gramStart"/>
      <w:r w:rsidRPr="00BE3DB5">
        <w:rPr>
          <w:color w:val="000000" w:themeColor="text1"/>
          <w:sz w:val="20"/>
          <w:szCs w:val="20"/>
        </w:rPr>
        <w:t>and also</w:t>
      </w:r>
      <w:proofErr w:type="gramEnd"/>
      <w:r w:rsidRPr="00BE3DB5">
        <w:rPr>
          <w:color w:val="000000" w:themeColor="text1"/>
          <w:sz w:val="20"/>
          <w:szCs w:val="20"/>
        </w:rPr>
        <w:t xml:space="preserve"> at the post-investment/implementation stage;</w:t>
      </w:r>
    </w:p>
    <w:p w14:paraId="3A24E31E" w14:textId="77777777" w:rsidR="00234535" w:rsidRPr="00BE3DB5" w:rsidRDefault="00234535" w:rsidP="00234535">
      <w:pPr>
        <w:pStyle w:val="Normal1"/>
        <w:widowControl w:val="0"/>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BE3DB5">
        <w:rPr>
          <w:color w:val="000000" w:themeColor="text1"/>
          <w:sz w:val="20"/>
          <w:szCs w:val="20"/>
        </w:rPr>
        <w:t>Assistance in understanding national environmental, social and labor laws and legislation;</w:t>
      </w:r>
    </w:p>
    <w:p w14:paraId="3429BD9B" w14:textId="77777777" w:rsidR="00234535" w:rsidRPr="00BE3DB5" w:rsidRDefault="00234535" w:rsidP="00234535">
      <w:pPr>
        <w:pStyle w:val="Normal1"/>
        <w:widowControl w:val="0"/>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BE3DB5">
        <w:rPr>
          <w:color w:val="000000" w:themeColor="text1"/>
          <w:sz w:val="20"/>
          <w:szCs w:val="20"/>
        </w:rPr>
        <w:t>Support in conceptualizing and engaging in meaningful stakeholder consultation in the development of their project concept;</w:t>
      </w:r>
    </w:p>
    <w:p w14:paraId="405BB6A1" w14:textId="3EAF2D60" w:rsidR="00234535" w:rsidRPr="00BE3DB5" w:rsidRDefault="00234535" w:rsidP="00234535">
      <w:pPr>
        <w:pStyle w:val="Normal1"/>
        <w:widowControl w:val="0"/>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BE3DB5">
        <w:rPr>
          <w:color w:val="000000" w:themeColor="text1"/>
          <w:sz w:val="20"/>
          <w:szCs w:val="20"/>
        </w:rPr>
        <w:t xml:space="preserve">Briefings and trainings to meet the objectives of the LDN Fund Environmental and Social Standards; </w:t>
      </w:r>
    </w:p>
    <w:p w14:paraId="197A17BB" w14:textId="77777777" w:rsidR="00234535" w:rsidRPr="00BE3DB5" w:rsidRDefault="00234535" w:rsidP="00234535">
      <w:pPr>
        <w:pStyle w:val="Normal1"/>
        <w:widowControl w:val="0"/>
        <w:numPr>
          <w:ilvl w:val="0"/>
          <w:numId w:val="30"/>
        </w:numPr>
        <w:pBdr>
          <w:top w:val="nil"/>
          <w:left w:val="nil"/>
          <w:bottom w:val="nil"/>
          <w:right w:val="nil"/>
          <w:between w:val="nil"/>
        </w:pBdr>
        <w:tabs>
          <w:tab w:val="left" w:pos="284"/>
        </w:tabs>
        <w:spacing w:after="120" w:line="240" w:lineRule="auto"/>
        <w:ind w:left="284" w:hanging="284"/>
        <w:rPr>
          <w:color w:val="000000" w:themeColor="text1"/>
          <w:sz w:val="20"/>
          <w:szCs w:val="20"/>
        </w:rPr>
      </w:pPr>
      <w:r w:rsidRPr="00BE3DB5">
        <w:rPr>
          <w:color w:val="000000" w:themeColor="text1"/>
          <w:sz w:val="20"/>
          <w:szCs w:val="20"/>
        </w:rPr>
        <w:lastRenderedPageBreak/>
        <w:t>Support for executing Free Prior and Informed Consent processes with local stakeholders, Voluntary Guidelines on the Responsible Governance of Tenure, High Conservation Value and High Carbon Stock, other landscape level issues, e.g., on watersheds or biodiversity corridors;</w:t>
      </w:r>
    </w:p>
    <w:p w14:paraId="7BED2138" w14:textId="6E1FD79D" w:rsidR="00234535" w:rsidRPr="00181322" w:rsidRDefault="00234535" w:rsidP="00234535">
      <w:pPr>
        <w:pStyle w:val="Normal1"/>
        <w:widowControl w:val="0"/>
        <w:numPr>
          <w:ilvl w:val="0"/>
          <w:numId w:val="30"/>
        </w:numPr>
        <w:pBdr>
          <w:top w:val="nil"/>
          <w:left w:val="nil"/>
          <w:bottom w:val="nil"/>
          <w:right w:val="nil"/>
          <w:between w:val="nil"/>
        </w:pBdr>
        <w:tabs>
          <w:tab w:val="left" w:pos="284"/>
        </w:tabs>
        <w:spacing w:after="120" w:line="240" w:lineRule="auto"/>
        <w:ind w:left="284" w:hanging="284"/>
        <w:rPr>
          <w:color w:val="000000" w:themeColor="text1"/>
        </w:rPr>
      </w:pPr>
      <w:r w:rsidRPr="00BE3DB5">
        <w:rPr>
          <w:color w:val="000000" w:themeColor="text1"/>
          <w:sz w:val="20"/>
          <w:szCs w:val="20"/>
        </w:rPr>
        <w:t>Analysis and training to help strengthen the approach to land governance and tenure</w:t>
      </w:r>
      <w:r w:rsidR="00BE3DB5">
        <w:rPr>
          <w:color w:val="000000" w:themeColor="text1"/>
          <w:sz w:val="20"/>
          <w:szCs w:val="20"/>
        </w:rPr>
        <w:t>.</w:t>
      </w:r>
      <w:bookmarkEnd w:id="14"/>
    </w:p>
    <w:sectPr w:rsidR="00234535" w:rsidRPr="00181322" w:rsidSect="00034C25">
      <w:headerReference w:type="default" r:id="rId12"/>
      <w:footerReference w:type="default" r:id="rId13"/>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66A3" w14:textId="77777777" w:rsidR="0046650F" w:rsidRDefault="0046650F" w:rsidP="00C64672">
      <w:r>
        <w:separator/>
      </w:r>
    </w:p>
  </w:endnote>
  <w:endnote w:type="continuationSeparator" w:id="0">
    <w:p w14:paraId="5CBA0B09" w14:textId="77777777" w:rsidR="0046650F" w:rsidRDefault="0046650F" w:rsidP="00C6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evit-Book">
    <w:altName w:val="Calibri"/>
    <w:charset w:val="00"/>
    <w:family w:val="auto"/>
    <w:pitch w:val="variable"/>
    <w:sig w:usb0="800000AF" w:usb1="4000004A" w:usb2="00000000" w:usb3="00000000" w:csb0="0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8848"/>
      <w:docPartObj>
        <w:docPartGallery w:val="Page Numbers (Bottom of Page)"/>
        <w:docPartUnique/>
      </w:docPartObj>
    </w:sdtPr>
    <w:sdtEndPr>
      <w:rPr>
        <w:noProof/>
      </w:rPr>
    </w:sdtEndPr>
    <w:sdtContent>
      <w:p w14:paraId="63DF5109" w14:textId="2F76598C" w:rsidR="00EB7C19" w:rsidRDefault="00EB7C19">
        <w:pPr>
          <w:pStyle w:val="Footer"/>
          <w:jc w:val="right"/>
        </w:pPr>
        <w:r>
          <w:fldChar w:fldCharType="begin"/>
        </w:r>
        <w:r>
          <w:instrText xml:space="preserve"> PAGE   \* MERGEFORMAT </w:instrText>
        </w:r>
        <w:r>
          <w:fldChar w:fldCharType="separate"/>
        </w:r>
        <w:r w:rsidR="0090363F">
          <w:rPr>
            <w:noProof/>
          </w:rPr>
          <w:t>6</w:t>
        </w:r>
        <w:r>
          <w:rPr>
            <w:noProof/>
          </w:rPr>
          <w:fldChar w:fldCharType="end"/>
        </w:r>
      </w:p>
    </w:sdtContent>
  </w:sdt>
  <w:p w14:paraId="43195685" w14:textId="58C62F20" w:rsidR="00B2484A" w:rsidRDefault="00B24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C3A82" w14:textId="77777777" w:rsidR="0046650F" w:rsidRDefault="0046650F" w:rsidP="00C64672">
      <w:r>
        <w:separator/>
      </w:r>
    </w:p>
  </w:footnote>
  <w:footnote w:type="continuationSeparator" w:id="0">
    <w:p w14:paraId="751834AB" w14:textId="77777777" w:rsidR="0046650F" w:rsidRDefault="0046650F" w:rsidP="00C64672">
      <w:r>
        <w:continuationSeparator/>
      </w:r>
    </w:p>
  </w:footnote>
  <w:footnote w:id="1">
    <w:p w14:paraId="600D6C70" w14:textId="77777777" w:rsidR="00E654F7" w:rsidRPr="00616FE1" w:rsidRDefault="00E654F7" w:rsidP="00E654F7">
      <w:pPr>
        <w:rPr>
          <w:rFonts w:asciiTheme="majorHAnsi" w:hAnsiTheme="majorHAnsi" w:cstheme="majorHAnsi"/>
        </w:rPr>
      </w:pPr>
      <w:r>
        <w:rPr>
          <w:rStyle w:val="FootnoteReference"/>
        </w:rPr>
        <w:footnoteRef/>
      </w:r>
      <w:r>
        <w:t xml:space="preserve"> </w:t>
      </w:r>
      <w:r w:rsidRPr="00616FE1">
        <w:rPr>
          <w:rFonts w:asciiTheme="majorHAnsi" w:hAnsiTheme="majorHAnsi" w:cstheme="majorHAnsi"/>
        </w:rPr>
        <w:t>IDH reserves the right to alter the eligibility criteria.</w:t>
      </w:r>
    </w:p>
    <w:p w14:paraId="1FF8540C" w14:textId="31E73ED0" w:rsidR="00E654F7" w:rsidRPr="00074D0B" w:rsidRDefault="00E654F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66E8" w14:textId="0723CC33" w:rsidR="007D4B14" w:rsidRDefault="007D4B14" w:rsidP="007D4B14">
    <w:pPr>
      <w:pStyle w:val="Heading1"/>
      <w:spacing w:before="0"/>
      <w:jc w:val="center"/>
      <w:rPr>
        <w:rFonts w:ascii="Arial" w:hAnsi="Arial" w:cs="Arial"/>
        <w:sz w:val="22"/>
        <w:szCs w:val="22"/>
      </w:rPr>
    </w:pPr>
  </w:p>
  <w:p w14:paraId="171EB8DC" w14:textId="4052505F" w:rsidR="007D4B14" w:rsidRDefault="007D4B14" w:rsidP="007D4B14">
    <w:pPr>
      <w:pStyle w:val="Heading1"/>
      <w:spacing w:before="0"/>
      <w:ind w:firstLine="708"/>
      <w:jc w:val="right"/>
      <w:rPr>
        <w:rFonts w:cs="Calibri Light"/>
        <w:color w:val="365F91" w:themeColor="accent1" w:themeShade="BF"/>
        <w:sz w:val="22"/>
        <w:szCs w:val="22"/>
      </w:rPr>
    </w:pPr>
    <w:bookmarkStart w:id="15" w:name="_Hlk5717007"/>
    <w:r w:rsidRPr="00A2387D">
      <w:rPr>
        <w:rFonts w:cs="Calibri Light"/>
        <w:sz w:val="22"/>
        <w:szCs w:val="22"/>
      </w:rPr>
      <w:t xml:space="preserve"> </w:t>
    </w:r>
    <w:r w:rsidR="002B0EDF">
      <w:rPr>
        <w:rFonts w:cs="Calibri Light"/>
        <w:sz w:val="22"/>
        <w:szCs w:val="22"/>
      </w:rPr>
      <w:t xml:space="preserve">LDN TAF </w:t>
    </w:r>
    <w:r w:rsidR="009618F2">
      <w:rPr>
        <w:rFonts w:cs="Calibri Light"/>
        <w:sz w:val="22"/>
        <w:szCs w:val="22"/>
      </w:rPr>
      <w:t>-</w:t>
    </w:r>
    <w:r w:rsidR="002B0EDF">
      <w:rPr>
        <w:rFonts w:cs="Calibri Light"/>
        <w:sz w:val="22"/>
        <w:szCs w:val="22"/>
      </w:rPr>
      <w:t xml:space="preserve"> </w:t>
    </w:r>
    <w:r w:rsidR="009618F2">
      <w:rPr>
        <w:rFonts w:cs="Calibri Light"/>
        <w:sz w:val="22"/>
        <w:szCs w:val="22"/>
      </w:rPr>
      <w:t xml:space="preserve">pre-investment TA </w:t>
    </w:r>
    <w:r w:rsidR="009618F2">
      <w:rPr>
        <w:rFonts w:cs="Calibri Light"/>
        <w:color w:val="365F91" w:themeColor="accent1" w:themeShade="BF"/>
        <w:sz w:val="22"/>
        <w:szCs w:val="22"/>
      </w:rPr>
      <w:t>a</w:t>
    </w:r>
    <w:r w:rsidR="00486408">
      <w:rPr>
        <w:rFonts w:cs="Calibri Light"/>
        <w:color w:val="365F91" w:themeColor="accent1" w:themeShade="BF"/>
        <w:sz w:val="22"/>
        <w:szCs w:val="22"/>
      </w:rPr>
      <w:t xml:space="preserve">pplication process: </w:t>
    </w:r>
    <w:r w:rsidR="009618F2">
      <w:rPr>
        <w:rFonts w:cs="Calibri Light"/>
        <w:color w:val="365F91" w:themeColor="accent1" w:themeShade="BF"/>
        <w:sz w:val="22"/>
        <w:szCs w:val="22"/>
      </w:rPr>
      <w:t>Stage</w:t>
    </w:r>
    <w:r w:rsidR="00486408">
      <w:rPr>
        <w:rFonts w:cs="Calibri Light"/>
        <w:color w:val="365F91" w:themeColor="accent1" w:themeShade="BF"/>
        <w:sz w:val="22"/>
        <w:szCs w:val="22"/>
      </w:rPr>
      <w:t xml:space="preserve"> 1</w:t>
    </w:r>
    <w:r>
      <w:rPr>
        <w:rFonts w:cs="Calibri Light"/>
        <w:color w:val="365F91" w:themeColor="accent1" w:themeShade="BF"/>
        <w:sz w:val="22"/>
        <w:szCs w:val="22"/>
      </w:rPr>
      <w:t xml:space="preserve"> </w:t>
    </w:r>
  </w:p>
  <w:bookmarkEnd w:id="15"/>
  <w:p w14:paraId="0BCDE548" w14:textId="6BB96E6F" w:rsidR="006C2F92" w:rsidRPr="006C2F92" w:rsidRDefault="007D4B14" w:rsidP="006C2F92">
    <w:pPr>
      <w:pStyle w:val="Heading1"/>
      <w:spacing w:before="0"/>
      <w:ind w:firstLine="708"/>
      <w:jc w:val="right"/>
      <w:rPr>
        <w:rFonts w:cs="Calibri Light"/>
        <w:color w:val="365F91" w:themeColor="accent1" w:themeShade="BF"/>
        <w:sz w:val="22"/>
        <w:szCs w:val="22"/>
      </w:rPr>
    </w:pPr>
    <w:r w:rsidRPr="00A2387D">
      <w:rPr>
        <w:rFonts w:cs="Calibri Light"/>
        <w:color w:val="365F91" w:themeColor="accent1" w:themeShade="BF"/>
        <w:sz w:val="22"/>
        <w:szCs w:val="22"/>
      </w:rPr>
      <w:t xml:space="preserve">v. </w:t>
    </w:r>
    <w:r w:rsidR="004A6038">
      <w:rPr>
        <w:rFonts w:cs="Calibri Light"/>
        <w:color w:val="365F91" w:themeColor="accent1" w:themeShade="BF"/>
        <w:sz w:val="22"/>
        <w:szCs w:val="22"/>
      </w:rPr>
      <w:t>APRIL</w:t>
    </w:r>
    <w:r w:rsidR="004A6038" w:rsidRPr="00A2387D">
      <w:rPr>
        <w:rFonts w:cs="Calibri Light"/>
        <w:color w:val="365F91" w:themeColor="accent1" w:themeShade="BF"/>
        <w:sz w:val="22"/>
        <w:szCs w:val="22"/>
      </w:rPr>
      <w:t xml:space="preserve"> </w:t>
    </w:r>
    <w:r w:rsidRPr="00A2387D">
      <w:rPr>
        <w:rFonts w:cs="Calibri Light"/>
        <w:color w:val="365F91" w:themeColor="accent1" w:themeShade="BF"/>
        <w:sz w:val="22"/>
        <w:szCs w:val="22"/>
      </w:rPr>
      <w:t>201</w:t>
    </w:r>
    <w:r w:rsidR="006C2F92">
      <w:rPr>
        <w:rFonts w:cs="Calibri Light"/>
        <w:color w:val="365F91" w:themeColor="accent1" w:themeShade="BF"/>
        <w:sz w:val="22"/>
        <w:szCs w:val="22"/>
      </w:rPr>
      <w:t>9</w:t>
    </w:r>
  </w:p>
  <w:p w14:paraId="23C56259" w14:textId="35D1BE05" w:rsidR="00B2484A" w:rsidRDefault="00B24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738"/>
    <w:multiLevelType w:val="hybridMultilevel"/>
    <w:tmpl w:val="D584B428"/>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070625"/>
    <w:multiLevelType w:val="hybridMultilevel"/>
    <w:tmpl w:val="92A08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407AB"/>
    <w:multiLevelType w:val="hybridMultilevel"/>
    <w:tmpl w:val="4FBEAED2"/>
    <w:lvl w:ilvl="0" w:tplc="85883D9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809E9"/>
    <w:multiLevelType w:val="hybridMultilevel"/>
    <w:tmpl w:val="14B0E2F6"/>
    <w:lvl w:ilvl="0" w:tplc="765AFD32">
      <w:start w:val="1"/>
      <w:numFmt w:val="bullet"/>
      <w:lvlText w:val=""/>
      <w:lvlJc w:val="left"/>
      <w:pPr>
        <w:ind w:left="284" w:hanging="284"/>
      </w:pPr>
      <w:rPr>
        <w:rFonts w:ascii="Symbol" w:hAnsi="Symbol" w:hint="default"/>
        <w:b/>
        <w:bCs/>
        <w:i w:val="0"/>
        <w:iCs w:val="0"/>
        <w:color w:val="029DC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ED363F"/>
    <w:multiLevelType w:val="hybridMultilevel"/>
    <w:tmpl w:val="99AE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27583"/>
    <w:multiLevelType w:val="hybridMultilevel"/>
    <w:tmpl w:val="B8E23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741CC"/>
    <w:multiLevelType w:val="hybridMultilevel"/>
    <w:tmpl w:val="7EC6EDF6"/>
    <w:lvl w:ilvl="0" w:tplc="477826B0">
      <w:start w:val="2"/>
      <w:numFmt w:val="bullet"/>
      <w:lvlText w:val="-"/>
      <w:lvlJc w:val="left"/>
      <w:pPr>
        <w:ind w:left="720" w:hanging="360"/>
      </w:pPr>
      <w:rPr>
        <w:rFonts w:ascii="Kievit-Book" w:eastAsia="Kievit-Book" w:hAnsi="Kievit-Book" w:cs="Kievit-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C58F5"/>
    <w:multiLevelType w:val="hybridMultilevel"/>
    <w:tmpl w:val="0C649636"/>
    <w:lvl w:ilvl="0" w:tplc="F5D6CCEC">
      <w:start w:val="1"/>
      <w:numFmt w:val="bullet"/>
      <w:lvlText w:val=""/>
      <w:lvlJc w:val="left"/>
      <w:pPr>
        <w:ind w:left="720" w:hanging="360"/>
      </w:pPr>
      <w:rPr>
        <w:rFonts w:ascii="Symbol" w:hAnsi="Symbol" w:hint="default"/>
        <w:b/>
        <w:bCs/>
        <w:i w:val="0"/>
        <w:iCs w:val="0"/>
        <w:color w:val="029DC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F91037"/>
    <w:multiLevelType w:val="hybridMultilevel"/>
    <w:tmpl w:val="13BA2274"/>
    <w:lvl w:ilvl="0" w:tplc="3EFA89E2">
      <w:start w:val="3"/>
      <w:numFmt w:val="bullet"/>
      <w:lvlText w:val="-"/>
      <w:lvlJc w:val="left"/>
      <w:pPr>
        <w:ind w:left="720" w:hanging="360"/>
      </w:pPr>
      <w:rPr>
        <w:rFonts w:ascii="Corbel" w:eastAsiaTheme="minorEastAsia"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485C94"/>
    <w:multiLevelType w:val="hybridMultilevel"/>
    <w:tmpl w:val="15B2B3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D1620A"/>
    <w:multiLevelType w:val="hybridMultilevel"/>
    <w:tmpl w:val="9726183E"/>
    <w:lvl w:ilvl="0" w:tplc="0A44485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EE5811"/>
    <w:multiLevelType w:val="multilevel"/>
    <w:tmpl w:val="13D8CDDA"/>
    <w:lvl w:ilvl="0">
      <w:start w:val="1"/>
      <w:numFmt w:val="upperLetter"/>
      <w:lvlText w:val="%1."/>
      <w:lvlJc w:val="left"/>
      <w:pPr>
        <w:tabs>
          <w:tab w:val="num" w:pos="720"/>
        </w:tabs>
        <w:ind w:left="720" w:hanging="360"/>
      </w:pPr>
      <w:rPr>
        <w:rFonts w:asciiTheme="minorHAnsi" w:eastAsia="Arial" w:hAnsiTheme="minorHAnsi" w:cs="Times New Roman"/>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2"/>
      <w:numFmt w:val="bullet"/>
      <w:lvlText w:val=""/>
      <w:lvlJc w:val="left"/>
      <w:pPr>
        <w:ind w:left="4472" w:hanging="360"/>
      </w:pPr>
      <w:rPr>
        <w:rFonts w:ascii="Wingdings" w:eastAsia="Times New Roman" w:hAnsi="Wingdings" w:cs="Times New Roman" w:hint="default"/>
      </w:rPr>
    </w:lvl>
    <w:lvl w:ilvl="4">
      <w:start w:val="1"/>
      <w:numFmt w:val="lowerLetter"/>
      <w:lvlText w:val="%5."/>
      <w:lvlJc w:val="left"/>
      <w:pPr>
        <w:ind w:left="3600" w:hanging="360"/>
      </w:pPr>
      <w:rPr>
        <w:rFonts w:hint="default"/>
      </w:rPr>
    </w:lvl>
    <w:lvl w:ilvl="5">
      <w:start w:val="1"/>
      <w:numFmt w:val="bullet"/>
      <w:lvlText w:val="o"/>
      <w:lvlJc w:val="left"/>
      <w:pPr>
        <w:tabs>
          <w:tab w:val="num" w:pos="4320"/>
        </w:tabs>
        <w:ind w:left="4320" w:hanging="360"/>
      </w:pPr>
      <w:rPr>
        <w:rFonts w:ascii="Courier New" w:hAnsi="Courier New" w:cs="Courier New" w:hint="default"/>
      </w:r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F9663AE"/>
    <w:multiLevelType w:val="multilevel"/>
    <w:tmpl w:val="AFC0FA18"/>
    <w:lvl w:ilvl="0">
      <w:start w:val="1"/>
      <w:numFmt w:val="bullet"/>
      <w:lvlText w:val="●"/>
      <w:lvlJc w:val="left"/>
      <w:pPr>
        <w:ind w:left="6" w:hanging="360"/>
      </w:pPr>
      <w:rPr>
        <w:rFonts w:ascii="Noto Sans Symbols" w:eastAsia="Noto Sans Symbols" w:hAnsi="Noto Sans Symbols" w:cs="Noto Sans Symbols"/>
      </w:rPr>
    </w:lvl>
    <w:lvl w:ilvl="1">
      <w:start w:val="1"/>
      <w:numFmt w:val="bullet"/>
      <w:lvlText w:val="o"/>
      <w:lvlJc w:val="left"/>
      <w:pPr>
        <w:ind w:left="726" w:hanging="360"/>
      </w:pPr>
      <w:rPr>
        <w:rFonts w:ascii="Courier New" w:eastAsia="Courier New" w:hAnsi="Courier New" w:cs="Courier New"/>
      </w:rPr>
    </w:lvl>
    <w:lvl w:ilvl="2">
      <w:start w:val="1"/>
      <w:numFmt w:val="bullet"/>
      <w:lvlText w:val="▪"/>
      <w:lvlJc w:val="left"/>
      <w:pPr>
        <w:ind w:left="1446" w:hanging="360"/>
      </w:pPr>
      <w:rPr>
        <w:rFonts w:ascii="Noto Sans Symbols" w:eastAsia="Noto Sans Symbols" w:hAnsi="Noto Sans Symbols" w:cs="Noto Sans Symbols"/>
      </w:rPr>
    </w:lvl>
    <w:lvl w:ilvl="3">
      <w:start w:val="1"/>
      <w:numFmt w:val="bullet"/>
      <w:lvlText w:val="●"/>
      <w:lvlJc w:val="left"/>
      <w:pPr>
        <w:ind w:left="2166" w:hanging="360"/>
      </w:pPr>
      <w:rPr>
        <w:rFonts w:ascii="Noto Sans Symbols" w:eastAsia="Noto Sans Symbols" w:hAnsi="Noto Sans Symbols" w:cs="Noto Sans Symbols"/>
      </w:rPr>
    </w:lvl>
    <w:lvl w:ilvl="4">
      <w:start w:val="1"/>
      <w:numFmt w:val="bullet"/>
      <w:lvlText w:val="o"/>
      <w:lvlJc w:val="left"/>
      <w:pPr>
        <w:ind w:left="2886" w:hanging="360"/>
      </w:pPr>
      <w:rPr>
        <w:rFonts w:ascii="Courier New" w:eastAsia="Courier New" w:hAnsi="Courier New" w:cs="Courier New"/>
      </w:rPr>
    </w:lvl>
    <w:lvl w:ilvl="5">
      <w:start w:val="1"/>
      <w:numFmt w:val="bullet"/>
      <w:lvlText w:val="▪"/>
      <w:lvlJc w:val="left"/>
      <w:pPr>
        <w:ind w:left="3606" w:hanging="360"/>
      </w:pPr>
      <w:rPr>
        <w:rFonts w:ascii="Noto Sans Symbols" w:eastAsia="Noto Sans Symbols" w:hAnsi="Noto Sans Symbols" w:cs="Noto Sans Symbols"/>
      </w:rPr>
    </w:lvl>
    <w:lvl w:ilvl="6">
      <w:start w:val="1"/>
      <w:numFmt w:val="bullet"/>
      <w:lvlText w:val="●"/>
      <w:lvlJc w:val="left"/>
      <w:pPr>
        <w:ind w:left="4326" w:hanging="360"/>
      </w:pPr>
      <w:rPr>
        <w:rFonts w:ascii="Noto Sans Symbols" w:eastAsia="Noto Sans Symbols" w:hAnsi="Noto Sans Symbols" w:cs="Noto Sans Symbols"/>
      </w:rPr>
    </w:lvl>
    <w:lvl w:ilvl="7">
      <w:start w:val="1"/>
      <w:numFmt w:val="bullet"/>
      <w:lvlText w:val="o"/>
      <w:lvlJc w:val="left"/>
      <w:pPr>
        <w:ind w:left="5046" w:hanging="360"/>
      </w:pPr>
      <w:rPr>
        <w:rFonts w:ascii="Courier New" w:eastAsia="Courier New" w:hAnsi="Courier New" w:cs="Courier New"/>
      </w:rPr>
    </w:lvl>
    <w:lvl w:ilvl="8">
      <w:start w:val="1"/>
      <w:numFmt w:val="bullet"/>
      <w:lvlText w:val="▪"/>
      <w:lvlJc w:val="left"/>
      <w:pPr>
        <w:ind w:left="5766" w:hanging="360"/>
      </w:pPr>
      <w:rPr>
        <w:rFonts w:ascii="Noto Sans Symbols" w:eastAsia="Noto Sans Symbols" w:hAnsi="Noto Sans Symbols" w:cs="Noto Sans Symbols"/>
      </w:rPr>
    </w:lvl>
  </w:abstractNum>
  <w:abstractNum w:abstractNumId="13" w15:restartNumberingAfterBreak="0">
    <w:nsid w:val="25642277"/>
    <w:multiLevelType w:val="hybridMultilevel"/>
    <w:tmpl w:val="D9844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6B35B3C"/>
    <w:multiLevelType w:val="hybridMultilevel"/>
    <w:tmpl w:val="5A166E12"/>
    <w:lvl w:ilvl="0" w:tplc="6226C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47708D"/>
    <w:multiLevelType w:val="hybridMultilevel"/>
    <w:tmpl w:val="BFD4B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F36C40"/>
    <w:multiLevelType w:val="hybridMultilevel"/>
    <w:tmpl w:val="64824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E63857"/>
    <w:multiLevelType w:val="hybridMultilevel"/>
    <w:tmpl w:val="B8B0CFF8"/>
    <w:lvl w:ilvl="0" w:tplc="430A63C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AB37E6"/>
    <w:multiLevelType w:val="hybridMultilevel"/>
    <w:tmpl w:val="05B698FC"/>
    <w:lvl w:ilvl="0" w:tplc="6E88EDD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25A69C5"/>
    <w:multiLevelType w:val="multilevel"/>
    <w:tmpl w:val="F2F685BC"/>
    <w:lvl w:ilvl="0">
      <w:start w:val="1"/>
      <w:numFmt w:val="bullet"/>
      <w:lvlText w:val="●"/>
      <w:lvlJc w:val="left"/>
      <w:pPr>
        <w:ind w:left="363" w:hanging="360"/>
      </w:pPr>
      <w:rPr>
        <w:rFonts w:ascii="Noto Sans Symbols" w:eastAsia="Noto Sans Symbols" w:hAnsi="Noto Sans Symbols" w:cs="Noto Sans Symbols"/>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0" w15:restartNumberingAfterBreak="0">
    <w:nsid w:val="32936693"/>
    <w:multiLevelType w:val="multilevel"/>
    <w:tmpl w:val="C7D60544"/>
    <w:lvl w:ilvl="0">
      <w:start w:val="1"/>
      <w:numFmt w:val="decimal"/>
      <w:lvlText w:val="%1."/>
      <w:lvlJc w:val="left"/>
      <w:pPr>
        <w:ind w:left="360" w:hanging="360"/>
      </w:pPr>
      <w:rPr>
        <w:rFonts w:cstheme="minorHAnsi" w:hint="default"/>
        <w:sz w:val="28"/>
      </w:rPr>
    </w:lvl>
    <w:lvl w:ilvl="1">
      <w:start w:val="1"/>
      <w:numFmt w:val="decimal"/>
      <w:lvlText w:val="%1.%2."/>
      <w:lvlJc w:val="left"/>
      <w:pPr>
        <w:ind w:left="720" w:hanging="720"/>
      </w:pPr>
      <w:rPr>
        <w:rFonts w:cstheme="minorHAnsi" w:hint="default"/>
        <w:b/>
        <w:color w:val="984806" w:themeColor="accent6" w:themeShade="80"/>
        <w:sz w:val="22"/>
      </w:rPr>
    </w:lvl>
    <w:lvl w:ilvl="2">
      <w:start w:val="1"/>
      <w:numFmt w:val="decimal"/>
      <w:lvlText w:val="%1.%2.%3."/>
      <w:lvlJc w:val="left"/>
      <w:pPr>
        <w:ind w:left="720" w:hanging="720"/>
      </w:pPr>
      <w:rPr>
        <w:rFonts w:cstheme="minorHAnsi" w:hint="default"/>
        <w:color w:val="984806" w:themeColor="accent6" w:themeShade="80"/>
        <w:sz w:val="22"/>
      </w:rPr>
    </w:lvl>
    <w:lvl w:ilvl="3">
      <w:start w:val="1"/>
      <w:numFmt w:val="decimal"/>
      <w:lvlText w:val="%1.%2.%3.%4."/>
      <w:lvlJc w:val="left"/>
      <w:pPr>
        <w:ind w:left="1080" w:hanging="1080"/>
      </w:pPr>
      <w:rPr>
        <w:rFonts w:cstheme="minorHAnsi" w:hint="default"/>
        <w:sz w:val="22"/>
      </w:rPr>
    </w:lvl>
    <w:lvl w:ilvl="4">
      <w:start w:val="1"/>
      <w:numFmt w:val="decimal"/>
      <w:lvlText w:val="%1.%2.%3.%4.%5."/>
      <w:lvlJc w:val="left"/>
      <w:pPr>
        <w:ind w:left="1080" w:hanging="1080"/>
      </w:pPr>
      <w:rPr>
        <w:rFonts w:cstheme="minorHAnsi" w:hint="default"/>
        <w:sz w:val="22"/>
      </w:rPr>
    </w:lvl>
    <w:lvl w:ilvl="5">
      <w:start w:val="1"/>
      <w:numFmt w:val="decimal"/>
      <w:lvlText w:val="%1.%2.%3.%4.%5.%6."/>
      <w:lvlJc w:val="left"/>
      <w:pPr>
        <w:ind w:left="1440" w:hanging="1440"/>
      </w:pPr>
      <w:rPr>
        <w:rFonts w:cstheme="minorHAnsi" w:hint="default"/>
        <w:sz w:val="22"/>
      </w:rPr>
    </w:lvl>
    <w:lvl w:ilvl="6">
      <w:start w:val="1"/>
      <w:numFmt w:val="decimal"/>
      <w:lvlText w:val="%1.%2.%3.%4.%5.%6.%7."/>
      <w:lvlJc w:val="left"/>
      <w:pPr>
        <w:ind w:left="1440" w:hanging="1440"/>
      </w:pPr>
      <w:rPr>
        <w:rFonts w:cstheme="minorHAnsi" w:hint="default"/>
        <w:sz w:val="22"/>
      </w:rPr>
    </w:lvl>
    <w:lvl w:ilvl="7">
      <w:start w:val="1"/>
      <w:numFmt w:val="decimal"/>
      <w:lvlText w:val="%1.%2.%3.%4.%5.%6.%7.%8."/>
      <w:lvlJc w:val="left"/>
      <w:pPr>
        <w:ind w:left="1800" w:hanging="1800"/>
      </w:pPr>
      <w:rPr>
        <w:rFonts w:cstheme="minorHAnsi" w:hint="default"/>
        <w:sz w:val="22"/>
      </w:rPr>
    </w:lvl>
    <w:lvl w:ilvl="8">
      <w:start w:val="1"/>
      <w:numFmt w:val="decimal"/>
      <w:lvlText w:val="%1.%2.%3.%4.%5.%6.%7.%8.%9."/>
      <w:lvlJc w:val="left"/>
      <w:pPr>
        <w:ind w:left="1800" w:hanging="1800"/>
      </w:pPr>
      <w:rPr>
        <w:rFonts w:cstheme="minorHAnsi" w:hint="default"/>
        <w:sz w:val="22"/>
      </w:rPr>
    </w:lvl>
  </w:abstractNum>
  <w:abstractNum w:abstractNumId="21" w15:restartNumberingAfterBreak="0">
    <w:nsid w:val="38AF46CC"/>
    <w:multiLevelType w:val="hybridMultilevel"/>
    <w:tmpl w:val="0F1E4AD2"/>
    <w:numStyleLink w:val="ImportedStyle1"/>
  </w:abstractNum>
  <w:abstractNum w:abstractNumId="22" w15:restartNumberingAfterBreak="0">
    <w:nsid w:val="3C5C4CEC"/>
    <w:multiLevelType w:val="hybridMultilevel"/>
    <w:tmpl w:val="4858E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34091"/>
    <w:multiLevelType w:val="multilevel"/>
    <w:tmpl w:val="13D8CDDA"/>
    <w:lvl w:ilvl="0">
      <w:start w:val="1"/>
      <w:numFmt w:val="upperLetter"/>
      <w:lvlText w:val="%1."/>
      <w:lvlJc w:val="left"/>
      <w:pPr>
        <w:tabs>
          <w:tab w:val="num" w:pos="720"/>
        </w:tabs>
        <w:ind w:left="720" w:hanging="360"/>
      </w:pPr>
      <w:rPr>
        <w:rFonts w:asciiTheme="minorHAnsi" w:eastAsia="Arial" w:hAnsiTheme="minorHAnsi" w:cs="Times New Roman"/>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2"/>
      <w:numFmt w:val="bullet"/>
      <w:lvlText w:val=""/>
      <w:lvlJc w:val="left"/>
      <w:pPr>
        <w:ind w:left="4472" w:hanging="360"/>
      </w:pPr>
      <w:rPr>
        <w:rFonts w:ascii="Wingdings" w:eastAsia="Times New Roman" w:hAnsi="Wingdings" w:cs="Times New Roman" w:hint="default"/>
      </w:rPr>
    </w:lvl>
    <w:lvl w:ilvl="4">
      <w:start w:val="1"/>
      <w:numFmt w:val="lowerLetter"/>
      <w:lvlText w:val="%5."/>
      <w:lvlJc w:val="left"/>
      <w:pPr>
        <w:ind w:left="3600" w:hanging="360"/>
      </w:pPr>
      <w:rPr>
        <w:rFonts w:hint="default"/>
      </w:rPr>
    </w:lvl>
    <w:lvl w:ilvl="5">
      <w:start w:val="1"/>
      <w:numFmt w:val="bullet"/>
      <w:lvlText w:val="o"/>
      <w:lvlJc w:val="left"/>
      <w:pPr>
        <w:tabs>
          <w:tab w:val="num" w:pos="4320"/>
        </w:tabs>
        <w:ind w:left="4320" w:hanging="360"/>
      </w:pPr>
      <w:rPr>
        <w:rFonts w:ascii="Courier New" w:hAnsi="Courier New" w:cs="Courier New" w:hint="default"/>
      </w:r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0CE66FA"/>
    <w:multiLevelType w:val="hybridMultilevel"/>
    <w:tmpl w:val="8DF2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21B5D"/>
    <w:multiLevelType w:val="hybridMultilevel"/>
    <w:tmpl w:val="03D6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1758C"/>
    <w:multiLevelType w:val="multilevel"/>
    <w:tmpl w:val="B1024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1E791F"/>
    <w:multiLevelType w:val="multilevel"/>
    <w:tmpl w:val="DFA2C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2"/>
      <w:numFmt w:val="bullet"/>
      <w:lvlText w:val=""/>
      <w:lvlJc w:val="left"/>
      <w:pPr>
        <w:ind w:left="4472" w:hanging="360"/>
      </w:pPr>
      <w:rPr>
        <w:rFonts w:ascii="Wingdings" w:eastAsia="Times New Roman" w:hAnsi="Wingdings" w:cs="Times New Roman" w:hint="default"/>
      </w:rPr>
    </w:lvl>
    <w:lvl w:ilvl="4">
      <w:start w:val="1"/>
      <w:numFmt w:val="lowerLetter"/>
      <w:lvlText w:val="%5."/>
      <w:lvlJc w:val="left"/>
      <w:pPr>
        <w:ind w:left="3600" w:hanging="360"/>
      </w:pPr>
      <w:rPr>
        <w:rFonts w:hint="default"/>
      </w:rPr>
    </w:lvl>
    <w:lvl w:ilvl="5">
      <w:start w:val="1"/>
      <w:numFmt w:val="bullet"/>
      <w:lvlText w:val="o"/>
      <w:lvlJc w:val="left"/>
      <w:pPr>
        <w:tabs>
          <w:tab w:val="num" w:pos="4320"/>
        </w:tabs>
        <w:ind w:left="4320" w:hanging="360"/>
      </w:pPr>
      <w:rPr>
        <w:rFonts w:ascii="Courier New" w:hAnsi="Courier New" w:cs="Courier New" w:hint="default"/>
      </w:r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67F0C23"/>
    <w:multiLevelType w:val="hybridMultilevel"/>
    <w:tmpl w:val="656E9960"/>
    <w:lvl w:ilvl="0" w:tplc="25B4B356">
      <w:start w:val="1"/>
      <w:numFmt w:val="upperRoman"/>
      <w:lvlText w:val="%1&gt;"/>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1E2AF7"/>
    <w:multiLevelType w:val="multilevel"/>
    <w:tmpl w:val="EDF6B8E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617044BB"/>
    <w:multiLevelType w:val="hybridMultilevel"/>
    <w:tmpl w:val="AA7240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7D4B07"/>
    <w:multiLevelType w:val="multilevel"/>
    <w:tmpl w:val="2D96291E"/>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63336C7D"/>
    <w:multiLevelType w:val="hybridMultilevel"/>
    <w:tmpl w:val="0C1036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9B7350D"/>
    <w:multiLevelType w:val="multilevel"/>
    <w:tmpl w:val="CA14D588"/>
    <w:lvl w:ilvl="0">
      <w:start w:val="3"/>
      <w:numFmt w:val="decimal"/>
      <w:lvlText w:val="%1"/>
      <w:lvlJc w:val="left"/>
      <w:pPr>
        <w:ind w:left="360" w:hanging="360"/>
      </w:pPr>
      <w:rPr>
        <w:rFonts w:ascii="Calibri Light" w:eastAsiaTheme="majorEastAsia" w:hAnsi="Calibri Light" w:cstheme="majorBidi" w:hint="default"/>
        <w:b/>
        <w:i w:val="0"/>
        <w:color w:val="1F497D" w:themeColor="text2"/>
      </w:rPr>
    </w:lvl>
    <w:lvl w:ilvl="1">
      <w:start w:val="3"/>
      <w:numFmt w:val="decimal"/>
      <w:lvlText w:val="%1.%2"/>
      <w:lvlJc w:val="left"/>
      <w:pPr>
        <w:ind w:left="360" w:hanging="360"/>
      </w:pPr>
      <w:rPr>
        <w:rFonts w:ascii="Calibri Light" w:eastAsiaTheme="majorEastAsia" w:hAnsi="Calibri Light" w:cstheme="majorBidi" w:hint="default"/>
        <w:b/>
        <w:i w:val="0"/>
        <w:color w:val="1F497D" w:themeColor="text2"/>
      </w:rPr>
    </w:lvl>
    <w:lvl w:ilvl="2">
      <w:start w:val="1"/>
      <w:numFmt w:val="decimal"/>
      <w:lvlText w:val="%1.%2.%3"/>
      <w:lvlJc w:val="left"/>
      <w:pPr>
        <w:ind w:left="720" w:hanging="720"/>
      </w:pPr>
      <w:rPr>
        <w:rFonts w:ascii="Calibri Light" w:eastAsiaTheme="majorEastAsia" w:hAnsi="Calibri Light" w:cstheme="majorBidi" w:hint="default"/>
        <w:b/>
        <w:i w:val="0"/>
        <w:color w:val="1F497D" w:themeColor="text2"/>
      </w:rPr>
    </w:lvl>
    <w:lvl w:ilvl="3">
      <w:start w:val="1"/>
      <w:numFmt w:val="decimal"/>
      <w:lvlText w:val="%1.%2.%3.%4"/>
      <w:lvlJc w:val="left"/>
      <w:pPr>
        <w:ind w:left="720" w:hanging="720"/>
      </w:pPr>
      <w:rPr>
        <w:rFonts w:ascii="Calibri Light" w:eastAsiaTheme="majorEastAsia" w:hAnsi="Calibri Light" w:cstheme="majorBidi" w:hint="default"/>
        <w:b/>
        <w:i w:val="0"/>
        <w:color w:val="1F497D" w:themeColor="text2"/>
      </w:rPr>
    </w:lvl>
    <w:lvl w:ilvl="4">
      <w:start w:val="1"/>
      <w:numFmt w:val="decimal"/>
      <w:lvlText w:val="%1.%2.%3.%4.%5"/>
      <w:lvlJc w:val="left"/>
      <w:pPr>
        <w:ind w:left="1080" w:hanging="1080"/>
      </w:pPr>
      <w:rPr>
        <w:rFonts w:ascii="Calibri Light" w:eastAsiaTheme="majorEastAsia" w:hAnsi="Calibri Light" w:cstheme="majorBidi" w:hint="default"/>
        <w:b/>
        <w:i w:val="0"/>
        <w:color w:val="1F497D" w:themeColor="text2"/>
      </w:rPr>
    </w:lvl>
    <w:lvl w:ilvl="5">
      <w:start w:val="1"/>
      <w:numFmt w:val="decimal"/>
      <w:lvlText w:val="%1.%2.%3.%4.%5.%6"/>
      <w:lvlJc w:val="left"/>
      <w:pPr>
        <w:ind w:left="1080" w:hanging="1080"/>
      </w:pPr>
      <w:rPr>
        <w:rFonts w:ascii="Calibri Light" w:eastAsiaTheme="majorEastAsia" w:hAnsi="Calibri Light" w:cstheme="majorBidi" w:hint="default"/>
        <w:b/>
        <w:i w:val="0"/>
        <w:color w:val="1F497D" w:themeColor="text2"/>
      </w:rPr>
    </w:lvl>
    <w:lvl w:ilvl="6">
      <w:start w:val="1"/>
      <w:numFmt w:val="decimal"/>
      <w:lvlText w:val="%1.%2.%3.%4.%5.%6.%7"/>
      <w:lvlJc w:val="left"/>
      <w:pPr>
        <w:ind w:left="1440" w:hanging="1440"/>
      </w:pPr>
      <w:rPr>
        <w:rFonts w:ascii="Calibri Light" w:eastAsiaTheme="majorEastAsia" w:hAnsi="Calibri Light" w:cstheme="majorBidi" w:hint="default"/>
        <w:b/>
        <w:i w:val="0"/>
        <w:color w:val="1F497D" w:themeColor="text2"/>
      </w:rPr>
    </w:lvl>
    <w:lvl w:ilvl="7">
      <w:start w:val="1"/>
      <w:numFmt w:val="decimal"/>
      <w:lvlText w:val="%1.%2.%3.%4.%5.%6.%7.%8"/>
      <w:lvlJc w:val="left"/>
      <w:pPr>
        <w:ind w:left="1440" w:hanging="1440"/>
      </w:pPr>
      <w:rPr>
        <w:rFonts w:ascii="Calibri Light" w:eastAsiaTheme="majorEastAsia" w:hAnsi="Calibri Light" w:cstheme="majorBidi" w:hint="default"/>
        <w:b/>
        <w:i w:val="0"/>
        <w:color w:val="1F497D" w:themeColor="text2"/>
      </w:rPr>
    </w:lvl>
    <w:lvl w:ilvl="8">
      <w:start w:val="1"/>
      <w:numFmt w:val="decimal"/>
      <w:lvlText w:val="%1.%2.%3.%4.%5.%6.%7.%8.%9"/>
      <w:lvlJc w:val="left"/>
      <w:pPr>
        <w:ind w:left="1440" w:hanging="1440"/>
      </w:pPr>
      <w:rPr>
        <w:rFonts w:ascii="Calibri Light" w:eastAsiaTheme="majorEastAsia" w:hAnsi="Calibri Light" w:cstheme="majorBidi" w:hint="default"/>
        <w:b/>
        <w:i w:val="0"/>
        <w:color w:val="1F497D" w:themeColor="text2"/>
      </w:rPr>
    </w:lvl>
  </w:abstractNum>
  <w:abstractNum w:abstractNumId="34" w15:restartNumberingAfterBreak="0">
    <w:nsid w:val="7C1E6DA0"/>
    <w:multiLevelType w:val="hybridMultilevel"/>
    <w:tmpl w:val="95A43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804D5"/>
    <w:multiLevelType w:val="hybridMultilevel"/>
    <w:tmpl w:val="0F1E4AD2"/>
    <w:styleLink w:val="ImportedStyle1"/>
    <w:lvl w:ilvl="0" w:tplc="DDD0F63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8DA430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3168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64D6E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AA6A0A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24685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4EEBC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9FE260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88CA5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FDA10B3"/>
    <w:multiLevelType w:val="hybridMultilevel"/>
    <w:tmpl w:val="36A0E930"/>
    <w:lvl w:ilvl="0" w:tplc="45D468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7"/>
  </w:num>
  <w:num w:numId="5">
    <w:abstractNumId w:val="2"/>
  </w:num>
  <w:num w:numId="6">
    <w:abstractNumId w:val="28"/>
  </w:num>
  <w:num w:numId="7">
    <w:abstractNumId w:val="13"/>
  </w:num>
  <w:num w:numId="8">
    <w:abstractNumId w:val="9"/>
  </w:num>
  <w:num w:numId="9">
    <w:abstractNumId w:val="17"/>
  </w:num>
  <w:num w:numId="10">
    <w:abstractNumId w:val="20"/>
  </w:num>
  <w:num w:numId="11">
    <w:abstractNumId w:val="32"/>
  </w:num>
  <w:num w:numId="12">
    <w:abstractNumId w:val="8"/>
  </w:num>
  <w:num w:numId="13">
    <w:abstractNumId w:val="23"/>
  </w:num>
  <w:num w:numId="14">
    <w:abstractNumId w:val="18"/>
  </w:num>
  <w:num w:numId="15">
    <w:abstractNumId w:val="11"/>
  </w:num>
  <w:num w:numId="16">
    <w:abstractNumId w:val="27"/>
  </w:num>
  <w:num w:numId="17">
    <w:abstractNumId w:val="1"/>
  </w:num>
  <w:num w:numId="18">
    <w:abstractNumId w:val="29"/>
  </w:num>
  <w:num w:numId="19">
    <w:abstractNumId w:val="5"/>
  </w:num>
  <w:num w:numId="20">
    <w:abstractNumId w:val="33"/>
  </w:num>
  <w:num w:numId="21">
    <w:abstractNumId w:val="31"/>
  </w:num>
  <w:num w:numId="22">
    <w:abstractNumId w:val="22"/>
  </w:num>
  <w:num w:numId="23">
    <w:abstractNumId w:val="36"/>
  </w:num>
  <w:num w:numId="24">
    <w:abstractNumId w:val="35"/>
  </w:num>
  <w:num w:numId="25">
    <w:abstractNumId w:val="21"/>
  </w:num>
  <w:num w:numId="26">
    <w:abstractNumId w:val="6"/>
  </w:num>
  <w:num w:numId="27">
    <w:abstractNumId w:val="4"/>
  </w:num>
  <w:num w:numId="28">
    <w:abstractNumId w:val="26"/>
  </w:num>
  <w:num w:numId="29">
    <w:abstractNumId w:val="12"/>
  </w:num>
  <w:num w:numId="30">
    <w:abstractNumId w:val="19"/>
  </w:num>
  <w:num w:numId="31">
    <w:abstractNumId w:val="0"/>
  </w:num>
  <w:num w:numId="32">
    <w:abstractNumId w:val="14"/>
  </w:num>
  <w:num w:numId="33">
    <w:abstractNumId w:val="25"/>
  </w:num>
  <w:num w:numId="34">
    <w:abstractNumId w:val="15"/>
  </w:num>
  <w:num w:numId="35">
    <w:abstractNumId w:val="30"/>
  </w:num>
  <w:num w:numId="36">
    <w:abstractNumId w:val="16"/>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72"/>
    <w:rsid w:val="000226D3"/>
    <w:rsid w:val="00027CCE"/>
    <w:rsid w:val="00034C25"/>
    <w:rsid w:val="00041CC3"/>
    <w:rsid w:val="000453F1"/>
    <w:rsid w:val="00047914"/>
    <w:rsid w:val="0006350D"/>
    <w:rsid w:val="00074D0B"/>
    <w:rsid w:val="000842EC"/>
    <w:rsid w:val="00094E43"/>
    <w:rsid w:val="000D12D6"/>
    <w:rsid w:val="000D5D28"/>
    <w:rsid w:val="000E39B7"/>
    <w:rsid w:val="001012E6"/>
    <w:rsid w:val="001120D7"/>
    <w:rsid w:val="00142D14"/>
    <w:rsid w:val="001626E8"/>
    <w:rsid w:val="0018166B"/>
    <w:rsid w:val="0018390E"/>
    <w:rsid w:val="001B4C5E"/>
    <w:rsid w:val="001C2ADB"/>
    <w:rsid w:val="001D69D2"/>
    <w:rsid w:val="001D71E7"/>
    <w:rsid w:val="001E380E"/>
    <w:rsid w:val="00220A42"/>
    <w:rsid w:val="00223F32"/>
    <w:rsid w:val="00234535"/>
    <w:rsid w:val="00246CDD"/>
    <w:rsid w:val="00265D36"/>
    <w:rsid w:val="0027662A"/>
    <w:rsid w:val="0028797F"/>
    <w:rsid w:val="00293816"/>
    <w:rsid w:val="002B0EDF"/>
    <w:rsid w:val="002C543E"/>
    <w:rsid w:val="002D2828"/>
    <w:rsid w:val="002E4359"/>
    <w:rsid w:val="002F5E01"/>
    <w:rsid w:val="0030157F"/>
    <w:rsid w:val="003169D3"/>
    <w:rsid w:val="003403AF"/>
    <w:rsid w:val="00340FFE"/>
    <w:rsid w:val="00341AC8"/>
    <w:rsid w:val="00341EB5"/>
    <w:rsid w:val="00373904"/>
    <w:rsid w:val="00374314"/>
    <w:rsid w:val="0038672B"/>
    <w:rsid w:val="00393664"/>
    <w:rsid w:val="00394C53"/>
    <w:rsid w:val="003A319F"/>
    <w:rsid w:val="003C14F6"/>
    <w:rsid w:val="003C4CB0"/>
    <w:rsid w:val="003E6BF9"/>
    <w:rsid w:val="003F5156"/>
    <w:rsid w:val="003F5696"/>
    <w:rsid w:val="00420EC5"/>
    <w:rsid w:val="004314AA"/>
    <w:rsid w:val="0043501A"/>
    <w:rsid w:val="00440967"/>
    <w:rsid w:val="00445631"/>
    <w:rsid w:val="004545F3"/>
    <w:rsid w:val="0046650F"/>
    <w:rsid w:val="00480BDA"/>
    <w:rsid w:val="00486408"/>
    <w:rsid w:val="004875A0"/>
    <w:rsid w:val="004963DA"/>
    <w:rsid w:val="004A1C17"/>
    <w:rsid w:val="004A6038"/>
    <w:rsid w:val="004B5E1E"/>
    <w:rsid w:val="004D79D2"/>
    <w:rsid w:val="004E3FFE"/>
    <w:rsid w:val="004E42F1"/>
    <w:rsid w:val="004E5392"/>
    <w:rsid w:val="004F4991"/>
    <w:rsid w:val="005038E3"/>
    <w:rsid w:val="00527E84"/>
    <w:rsid w:val="0053492C"/>
    <w:rsid w:val="00584FE2"/>
    <w:rsid w:val="005A0409"/>
    <w:rsid w:val="005B17CF"/>
    <w:rsid w:val="005B465D"/>
    <w:rsid w:val="005C13B5"/>
    <w:rsid w:val="005C16D6"/>
    <w:rsid w:val="005D6E3C"/>
    <w:rsid w:val="005F56D5"/>
    <w:rsid w:val="00616157"/>
    <w:rsid w:val="00622A4E"/>
    <w:rsid w:val="00635ECB"/>
    <w:rsid w:val="0063741B"/>
    <w:rsid w:val="00655292"/>
    <w:rsid w:val="00667134"/>
    <w:rsid w:val="00690D98"/>
    <w:rsid w:val="006952DC"/>
    <w:rsid w:val="00695791"/>
    <w:rsid w:val="0069594C"/>
    <w:rsid w:val="006A4FF1"/>
    <w:rsid w:val="006C2F92"/>
    <w:rsid w:val="006D6683"/>
    <w:rsid w:val="006E0211"/>
    <w:rsid w:val="00713921"/>
    <w:rsid w:val="00734732"/>
    <w:rsid w:val="00740383"/>
    <w:rsid w:val="007553AF"/>
    <w:rsid w:val="00762F4F"/>
    <w:rsid w:val="00767A3F"/>
    <w:rsid w:val="00781ABE"/>
    <w:rsid w:val="007937D6"/>
    <w:rsid w:val="00797CFF"/>
    <w:rsid w:val="007A21C0"/>
    <w:rsid w:val="007D4B14"/>
    <w:rsid w:val="007D6CCA"/>
    <w:rsid w:val="00806300"/>
    <w:rsid w:val="00812B58"/>
    <w:rsid w:val="00814EBB"/>
    <w:rsid w:val="00854F5F"/>
    <w:rsid w:val="00887ECD"/>
    <w:rsid w:val="00891F5A"/>
    <w:rsid w:val="008A604A"/>
    <w:rsid w:val="008E2FEF"/>
    <w:rsid w:val="008F198D"/>
    <w:rsid w:val="008F39B1"/>
    <w:rsid w:val="0090363F"/>
    <w:rsid w:val="009047AE"/>
    <w:rsid w:val="009068A2"/>
    <w:rsid w:val="00911D36"/>
    <w:rsid w:val="009477B8"/>
    <w:rsid w:val="00955C6E"/>
    <w:rsid w:val="009618F2"/>
    <w:rsid w:val="00963F6D"/>
    <w:rsid w:val="00964996"/>
    <w:rsid w:val="0099231D"/>
    <w:rsid w:val="009976D8"/>
    <w:rsid w:val="009A055E"/>
    <w:rsid w:val="009A3728"/>
    <w:rsid w:val="009A6F53"/>
    <w:rsid w:val="009C21E8"/>
    <w:rsid w:val="009C2A4C"/>
    <w:rsid w:val="009F31A9"/>
    <w:rsid w:val="009F59CC"/>
    <w:rsid w:val="00A07019"/>
    <w:rsid w:val="00A2387D"/>
    <w:rsid w:val="00A23C5B"/>
    <w:rsid w:val="00A369F3"/>
    <w:rsid w:val="00A45F84"/>
    <w:rsid w:val="00A618AD"/>
    <w:rsid w:val="00AB2244"/>
    <w:rsid w:val="00AB232F"/>
    <w:rsid w:val="00AB7FDE"/>
    <w:rsid w:val="00B07234"/>
    <w:rsid w:val="00B14EE0"/>
    <w:rsid w:val="00B2484A"/>
    <w:rsid w:val="00B270B0"/>
    <w:rsid w:val="00B50EE7"/>
    <w:rsid w:val="00B54033"/>
    <w:rsid w:val="00B70DE7"/>
    <w:rsid w:val="00B7127E"/>
    <w:rsid w:val="00B764AB"/>
    <w:rsid w:val="00B81EE6"/>
    <w:rsid w:val="00B8657D"/>
    <w:rsid w:val="00B8790A"/>
    <w:rsid w:val="00B938D2"/>
    <w:rsid w:val="00B96B72"/>
    <w:rsid w:val="00BA1DBF"/>
    <w:rsid w:val="00BC12BD"/>
    <w:rsid w:val="00BE3DB5"/>
    <w:rsid w:val="00BF2F7F"/>
    <w:rsid w:val="00C12904"/>
    <w:rsid w:val="00C17356"/>
    <w:rsid w:val="00C20268"/>
    <w:rsid w:val="00C21F7F"/>
    <w:rsid w:val="00C32909"/>
    <w:rsid w:val="00C341B3"/>
    <w:rsid w:val="00C37D1E"/>
    <w:rsid w:val="00C453F3"/>
    <w:rsid w:val="00C46DD4"/>
    <w:rsid w:val="00C60FF0"/>
    <w:rsid w:val="00C6281A"/>
    <w:rsid w:val="00C64672"/>
    <w:rsid w:val="00C65C0E"/>
    <w:rsid w:val="00C65E24"/>
    <w:rsid w:val="00C87700"/>
    <w:rsid w:val="00CA6834"/>
    <w:rsid w:val="00CC33ED"/>
    <w:rsid w:val="00CC40EE"/>
    <w:rsid w:val="00CD5E82"/>
    <w:rsid w:val="00CE63E4"/>
    <w:rsid w:val="00CE6DE2"/>
    <w:rsid w:val="00D22E1E"/>
    <w:rsid w:val="00D24708"/>
    <w:rsid w:val="00D273FA"/>
    <w:rsid w:val="00D4033F"/>
    <w:rsid w:val="00D522DA"/>
    <w:rsid w:val="00D63259"/>
    <w:rsid w:val="00D84259"/>
    <w:rsid w:val="00D870AF"/>
    <w:rsid w:val="00DA1525"/>
    <w:rsid w:val="00DB02DB"/>
    <w:rsid w:val="00DD6D0C"/>
    <w:rsid w:val="00DE0B45"/>
    <w:rsid w:val="00DF136F"/>
    <w:rsid w:val="00E07C1C"/>
    <w:rsid w:val="00E33CD1"/>
    <w:rsid w:val="00E54A27"/>
    <w:rsid w:val="00E654F7"/>
    <w:rsid w:val="00EA5B03"/>
    <w:rsid w:val="00EA73DD"/>
    <w:rsid w:val="00EB09E0"/>
    <w:rsid w:val="00EB7C19"/>
    <w:rsid w:val="00EC41E7"/>
    <w:rsid w:val="00EC68F1"/>
    <w:rsid w:val="00EE258A"/>
    <w:rsid w:val="00EF2B75"/>
    <w:rsid w:val="00EF5811"/>
    <w:rsid w:val="00EF7213"/>
    <w:rsid w:val="00F01CF1"/>
    <w:rsid w:val="00F01E8A"/>
    <w:rsid w:val="00F05388"/>
    <w:rsid w:val="00F219A7"/>
    <w:rsid w:val="00F3427C"/>
    <w:rsid w:val="00F4004F"/>
    <w:rsid w:val="00F64EF0"/>
    <w:rsid w:val="00F94D06"/>
    <w:rsid w:val="00FB1FE5"/>
    <w:rsid w:val="00FB4DD5"/>
    <w:rsid w:val="00FB4EA1"/>
    <w:rsid w:val="00FC7BF6"/>
    <w:rsid w:val="00FE5188"/>
    <w:rsid w:val="00FF248F"/>
    <w:rsid w:val="00FF28B9"/>
    <w:rsid w:val="00FF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F93F2"/>
  <w14:defaultImageDpi w14:val="300"/>
  <w15:docId w15:val="{06EE197D-B2CD-4BC8-99B4-B49D64D7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3E4"/>
    <w:rPr>
      <w:rFonts w:ascii="Corbel" w:hAnsi="Corbel"/>
      <w:color w:val="1E242B"/>
      <w:sz w:val="22"/>
    </w:rPr>
  </w:style>
  <w:style w:type="paragraph" w:styleId="Heading1">
    <w:name w:val="heading 1"/>
    <w:basedOn w:val="Normal"/>
    <w:next w:val="Normal"/>
    <w:link w:val="Heading1Char"/>
    <w:uiPriority w:val="9"/>
    <w:qFormat/>
    <w:rsid w:val="00CC33ED"/>
    <w:pPr>
      <w:keepNext/>
      <w:keepLines/>
      <w:spacing w:before="480"/>
      <w:outlineLvl w:val="0"/>
    </w:pPr>
    <w:rPr>
      <w:rFonts w:ascii="Calibri Light" w:eastAsiaTheme="majorEastAsia" w:hAnsi="Calibri Light" w:cstheme="majorBidi"/>
      <w:b/>
      <w:bCs/>
      <w:color w:val="1F497D" w:themeColor="text2"/>
      <w:sz w:val="32"/>
      <w:szCs w:val="28"/>
    </w:rPr>
  </w:style>
  <w:style w:type="paragraph" w:styleId="Heading2">
    <w:name w:val="heading 2"/>
    <w:basedOn w:val="Normal"/>
    <w:next w:val="Normal"/>
    <w:link w:val="Heading2Char"/>
    <w:uiPriority w:val="9"/>
    <w:unhideWhenUsed/>
    <w:qFormat/>
    <w:rsid w:val="00CC33ED"/>
    <w:pPr>
      <w:keepNext/>
      <w:keepLines/>
      <w:spacing w:before="200"/>
      <w:outlineLvl w:val="1"/>
    </w:pPr>
    <w:rPr>
      <w:rFonts w:ascii="Calibri Light" w:eastAsiaTheme="majorEastAsia" w:hAnsi="Calibri Light" w:cstheme="majorBidi"/>
      <w:b/>
      <w:bCs/>
      <w:color w:val="1F497D" w:themeColor="text2"/>
      <w:sz w:val="28"/>
      <w:szCs w:val="26"/>
    </w:rPr>
  </w:style>
  <w:style w:type="paragraph" w:styleId="Heading3">
    <w:name w:val="heading 3"/>
    <w:basedOn w:val="Normal"/>
    <w:next w:val="Normal"/>
    <w:link w:val="Heading3Char"/>
    <w:uiPriority w:val="9"/>
    <w:unhideWhenUsed/>
    <w:qFormat/>
    <w:rsid w:val="007937D6"/>
    <w:pPr>
      <w:keepNext/>
      <w:keepLines/>
      <w:spacing w:before="200"/>
      <w:outlineLvl w:val="2"/>
    </w:pPr>
    <w:rPr>
      <w:rFonts w:ascii="Calibri Light" w:eastAsiaTheme="majorEastAsia" w:hAnsi="Calibri Light" w:cstheme="majorBidi"/>
      <w:b/>
      <w:bCs/>
      <w:color w:val="1F497D" w:themeColor="text2"/>
      <w:sz w:val="24"/>
    </w:rPr>
  </w:style>
  <w:style w:type="paragraph" w:styleId="Heading4">
    <w:name w:val="heading 4"/>
    <w:basedOn w:val="Normal"/>
    <w:next w:val="Normal"/>
    <w:link w:val="Heading4Char"/>
    <w:uiPriority w:val="9"/>
    <w:unhideWhenUsed/>
    <w:qFormat/>
    <w:rsid w:val="004B5E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72"/>
    <w:pPr>
      <w:tabs>
        <w:tab w:val="center" w:pos="4320"/>
        <w:tab w:val="right" w:pos="8640"/>
      </w:tabs>
    </w:pPr>
  </w:style>
  <w:style w:type="character" w:customStyle="1" w:styleId="HeaderChar">
    <w:name w:val="Header Char"/>
    <w:basedOn w:val="DefaultParagraphFont"/>
    <w:link w:val="Header"/>
    <w:uiPriority w:val="99"/>
    <w:rsid w:val="00C64672"/>
  </w:style>
  <w:style w:type="paragraph" w:styleId="Footer">
    <w:name w:val="footer"/>
    <w:basedOn w:val="Normal"/>
    <w:link w:val="FooterChar"/>
    <w:uiPriority w:val="99"/>
    <w:unhideWhenUsed/>
    <w:rsid w:val="00C64672"/>
    <w:pPr>
      <w:tabs>
        <w:tab w:val="center" w:pos="4320"/>
        <w:tab w:val="right" w:pos="8640"/>
      </w:tabs>
    </w:pPr>
  </w:style>
  <w:style w:type="character" w:customStyle="1" w:styleId="FooterChar">
    <w:name w:val="Footer Char"/>
    <w:basedOn w:val="DefaultParagraphFont"/>
    <w:link w:val="Footer"/>
    <w:uiPriority w:val="99"/>
    <w:rsid w:val="00C64672"/>
  </w:style>
  <w:style w:type="paragraph" w:styleId="BalloonText">
    <w:name w:val="Balloon Text"/>
    <w:basedOn w:val="Normal"/>
    <w:link w:val="BalloonTextChar"/>
    <w:uiPriority w:val="99"/>
    <w:semiHidden/>
    <w:unhideWhenUsed/>
    <w:rsid w:val="00C646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672"/>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A07019"/>
    <w:rPr>
      <w:sz w:val="20"/>
      <w:szCs w:val="20"/>
      <w:lang w:val="nl-NL" w:eastAsia="nl-NL"/>
    </w:rPr>
  </w:style>
  <w:style w:type="character" w:customStyle="1" w:styleId="FootnoteTextChar">
    <w:name w:val="Footnote Text Char"/>
    <w:basedOn w:val="DefaultParagraphFont"/>
    <w:link w:val="FootnoteText"/>
    <w:uiPriority w:val="99"/>
    <w:semiHidden/>
    <w:rsid w:val="00A07019"/>
    <w:rPr>
      <w:sz w:val="20"/>
      <w:szCs w:val="20"/>
      <w:lang w:val="nl-NL" w:eastAsia="nl-NL"/>
    </w:rPr>
  </w:style>
  <w:style w:type="paragraph" w:styleId="PlainText">
    <w:name w:val="Plain Text"/>
    <w:basedOn w:val="Normal"/>
    <w:link w:val="PlainTextChar"/>
    <w:unhideWhenUsed/>
    <w:rsid w:val="00A07019"/>
    <w:rPr>
      <w:rFonts w:ascii="Calibri" w:eastAsia="Arial" w:hAnsi="Calibri" w:cs="Calibri"/>
      <w:szCs w:val="22"/>
      <w:lang w:val="nl-NL"/>
    </w:rPr>
  </w:style>
  <w:style w:type="character" w:customStyle="1" w:styleId="PlainTextChar">
    <w:name w:val="Plain Text Char"/>
    <w:basedOn w:val="DefaultParagraphFont"/>
    <w:link w:val="PlainText"/>
    <w:rsid w:val="00A07019"/>
    <w:rPr>
      <w:rFonts w:ascii="Calibri" w:eastAsia="Arial" w:hAnsi="Calibri" w:cs="Calibri"/>
      <w:sz w:val="22"/>
      <w:szCs w:val="22"/>
      <w:lang w:val="nl-NL"/>
    </w:rPr>
  </w:style>
  <w:style w:type="character" w:styleId="FootnoteReference">
    <w:name w:val="footnote reference"/>
    <w:basedOn w:val="DefaultParagraphFont"/>
    <w:uiPriority w:val="99"/>
    <w:semiHidden/>
    <w:unhideWhenUsed/>
    <w:rsid w:val="00A07019"/>
    <w:rPr>
      <w:vertAlign w:val="superscript"/>
    </w:rPr>
  </w:style>
  <w:style w:type="table" w:styleId="TableGrid">
    <w:name w:val="Table Grid"/>
    <w:aliases w:val="ICMM table"/>
    <w:basedOn w:val="TableNormal"/>
    <w:uiPriority w:val="59"/>
    <w:rsid w:val="00A07019"/>
    <w:rPr>
      <w:rFonts w:ascii="Calibri" w:eastAsia="Arial" w:hAnsi="Calibri" w:cs="Times New Roman"/>
      <w:sz w:val="20"/>
      <w:szCs w:val="20"/>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FootNote"/>
    <w:basedOn w:val="Normal"/>
    <w:link w:val="ListParagraphChar"/>
    <w:uiPriority w:val="34"/>
    <w:qFormat/>
    <w:rsid w:val="00A07019"/>
    <w:pPr>
      <w:spacing w:after="200"/>
      <w:ind w:left="720"/>
      <w:contextualSpacing/>
    </w:pPr>
    <w:rPr>
      <w:szCs w:val="20"/>
      <w:lang w:val="nl-NL" w:eastAsia="nl-NL"/>
    </w:rPr>
  </w:style>
  <w:style w:type="paragraph" w:customStyle="1" w:styleId="BasicParagraph">
    <w:name w:val="[Basic Paragraph]"/>
    <w:basedOn w:val="Normal"/>
    <w:uiPriority w:val="99"/>
    <w:rsid w:val="00A07019"/>
    <w:pPr>
      <w:widowControl w:val="0"/>
      <w:autoSpaceDE w:val="0"/>
      <w:autoSpaceDN w:val="0"/>
      <w:adjustRightInd w:val="0"/>
      <w:spacing w:line="288" w:lineRule="auto"/>
      <w:jc w:val="both"/>
      <w:textAlignment w:val="center"/>
    </w:pPr>
    <w:rPr>
      <w:rFonts w:ascii="MinionPro-Regular" w:eastAsia="MS Mincho" w:hAnsi="MinionPro-Regular" w:cs="MinionPro-Regular"/>
      <w:color w:val="000000"/>
      <w:sz w:val="20"/>
      <w:lang w:val="en-GB"/>
    </w:rPr>
  </w:style>
  <w:style w:type="character" w:customStyle="1" w:styleId="Heading1Char">
    <w:name w:val="Heading 1 Char"/>
    <w:basedOn w:val="DefaultParagraphFont"/>
    <w:link w:val="Heading1"/>
    <w:uiPriority w:val="9"/>
    <w:rsid w:val="00CC33ED"/>
    <w:rPr>
      <w:rFonts w:ascii="Calibri Light" w:eastAsiaTheme="majorEastAsia" w:hAnsi="Calibri Light" w:cstheme="majorBidi"/>
      <w:b/>
      <w:bCs/>
      <w:color w:val="1F497D" w:themeColor="text2"/>
      <w:sz w:val="32"/>
      <w:szCs w:val="28"/>
    </w:rPr>
  </w:style>
  <w:style w:type="character" w:customStyle="1" w:styleId="Heading2Char">
    <w:name w:val="Heading 2 Char"/>
    <w:basedOn w:val="DefaultParagraphFont"/>
    <w:link w:val="Heading2"/>
    <w:uiPriority w:val="9"/>
    <w:rsid w:val="00CC33ED"/>
    <w:rPr>
      <w:rFonts w:ascii="Calibri Light" w:eastAsiaTheme="majorEastAsia" w:hAnsi="Calibri Light" w:cstheme="majorBidi"/>
      <w:b/>
      <w:bCs/>
      <w:color w:val="1F497D" w:themeColor="text2"/>
      <w:sz w:val="28"/>
      <w:szCs w:val="26"/>
    </w:rPr>
  </w:style>
  <w:style w:type="character" w:customStyle="1" w:styleId="Heading3Char">
    <w:name w:val="Heading 3 Char"/>
    <w:basedOn w:val="DefaultParagraphFont"/>
    <w:link w:val="Heading3"/>
    <w:uiPriority w:val="9"/>
    <w:rsid w:val="007937D6"/>
    <w:rPr>
      <w:rFonts w:ascii="Calibri Light" w:eastAsiaTheme="majorEastAsia" w:hAnsi="Calibri Light" w:cstheme="majorBidi"/>
      <w:b/>
      <w:bCs/>
      <w:color w:val="1F497D" w:themeColor="text2"/>
    </w:rPr>
  </w:style>
  <w:style w:type="character" w:styleId="Hyperlink">
    <w:name w:val="Hyperlink"/>
    <w:basedOn w:val="DefaultParagraphFont"/>
    <w:uiPriority w:val="99"/>
    <w:rsid w:val="00047914"/>
    <w:rPr>
      <w:rFonts w:cs="Times New Roman"/>
      <w:color w:val="0000FF"/>
      <w:u w:val="single"/>
    </w:rPr>
  </w:style>
  <w:style w:type="character" w:styleId="CommentReference">
    <w:name w:val="annotation reference"/>
    <w:basedOn w:val="DefaultParagraphFont"/>
    <w:uiPriority w:val="99"/>
    <w:semiHidden/>
    <w:unhideWhenUsed/>
    <w:rsid w:val="00DA1525"/>
    <w:rPr>
      <w:sz w:val="16"/>
      <w:szCs w:val="16"/>
    </w:rPr>
  </w:style>
  <w:style w:type="paragraph" w:styleId="CommentText">
    <w:name w:val="annotation text"/>
    <w:basedOn w:val="Normal"/>
    <w:link w:val="CommentTextChar"/>
    <w:uiPriority w:val="99"/>
    <w:unhideWhenUsed/>
    <w:rsid w:val="00DA1525"/>
    <w:rPr>
      <w:sz w:val="20"/>
      <w:szCs w:val="20"/>
    </w:rPr>
  </w:style>
  <w:style w:type="character" w:customStyle="1" w:styleId="CommentTextChar">
    <w:name w:val="Comment Text Char"/>
    <w:basedOn w:val="DefaultParagraphFont"/>
    <w:link w:val="CommentText"/>
    <w:uiPriority w:val="99"/>
    <w:rsid w:val="00DA1525"/>
    <w:rPr>
      <w:rFonts w:ascii="Corbel" w:hAnsi="Corbel"/>
      <w:color w:val="1E242B"/>
      <w:sz w:val="20"/>
      <w:szCs w:val="20"/>
    </w:rPr>
  </w:style>
  <w:style w:type="paragraph" w:styleId="CommentSubject">
    <w:name w:val="annotation subject"/>
    <w:basedOn w:val="CommentText"/>
    <w:next w:val="CommentText"/>
    <w:link w:val="CommentSubjectChar"/>
    <w:uiPriority w:val="99"/>
    <w:semiHidden/>
    <w:unhideWhenUsed/>
    <w:rsid w:val="00DA1525"/>
    <w:rPr>
      <w:b/>
      <w:bCs/>
    </w:rPr>
  </w:style>
  <w:style w:type="character" w:customStyle="1" w:styleId="CommentSubjectChar">
    <w:name w:val="Comment Subject Char"/>
    <w:basedOn w:val="CommentTextChar"/>
    <w:link w:val="CommentSubject"/>
    <w:uiPriority w:val="99"/>
    <w:semiHidden/>
    <w:rsid w:val="00DA1525"/>
    <w:rPr>
      <w:rFonts w:ascii="Corbel" w:hAnsi="Corbel"/>
      <w:b/>
      <w:bCs/>
      <w:color w:val="1E242B"/>
      <w:sz w:val="20"/>
      <w:szCs w:val="20"/>
    </w:rPr>
  </w:style>
  <w:style w:type="character" w:customStyle="1" w:styleId="ListParagraphChar">
    <w:name w:val="List Paragraph Char"/>
    <w:aliases w:val="List paragraph Char,FootNote Char"/>
    <w:link w:val="ListParagraph"/>
    <w:uiPriority w:val="34"/>
    <w:locked/>
    <w:rsid w:val="000226D3"/>
    <w:rPr>
      <w:rFonts w:ascii="Corbel" w:hAnsi="Corbel"/>
      <w:color w:val="1E242B"/>
      <w:sz w:val="22"/>
      <w:szCs w:val="20"/>
      <w:lang w:val="nl-NL" w:eastAsia="nl-NL"/>
    </w:rPr>
  </w:style>
  <w:style w:type="paragraph" w:styleId="NoSpacing">
    <w:name w:val="No Spacing"/>
    <w:uiPriority w:val="1"/>
    <w:qFormat/>
    <w:rsid w:val="00635ECB"/>
    <w:rPr>
      <w:rFonts w:ascii="Arial" w:eastAsia="Arial" w:hAnsi="Arial" w:cs="Times New Roman"/>
      <w:sz w:val="22"/>
      <w:szCs w:val="22"/>
      <w:lang w:val="nl-NL"/>
    </w:rPr>
  </w:style>
  <w:style w:type="paragraph" w:customStyle="1" w:styleId="Default">
    <w:name w:val="Default"/>
    <w:rsid w:val="00635ECB"/>
    <w:pPr>
      <w:autoSpaceDE w:val="0"/>
      <w:autoSpaceDN w:val="0"/>
      <w:adjustRightInd w:val="0"/>
    </w:pPr>
    <w:rPr>
      <w:rFonts w:ascii="Calibri" w:eastAsiaTheme="minorHAnsi" w:hAnsi="Calibri" w:cs="Calibri"/>
      <w:color w:val="000000"/>
      <w:lang w:val="nl-NL"/>
    </w:rPr>
  </w:style>
  <w:style w:type="character" w:customStyle="1" w:styleId="A3">
    <w:name w:val="A3"/>
    <w:uiPriority w:val="99"/>
    <w:rsid w:val="00635ECB"/>
    <w:rPr>
      <w:rFonts w:cs="Gotham Book"/>
      <w:color w:val="000000"/>
      <w:sz w:val="17"/>
      <w:szCs w:val="17"/>
    </w:rPr>
  </w:style>
  <w:style w:type="table" w:customStyle="1" w:styleId="ICMMtable1">
    <w:name w:val="ICMM table1"/>
    <w:basedOn w:val="TableNormal"/>
    <w:next w:val="TableGrid"/>
    <w:uiPriority w:val="59"/>
    <w:rsid w:val="00527E84"/>
    <w:rPr>
      <w:rFonts w:ascii="Calibri" w:eastAsia="Arial"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CMMtable2">
    <w:name w:val="ICMM table2"/>
    <w:basedOn w:val="TableNormal"/>
    <w:next w:val="TableGrid"/>
    <w:uiPriority w:val="59"/>
    <w:rsid w:val="00D522DA"/>
    <w:rPr>
      <w:rFonts w:ascii="Calibri" w:eastAsia="Arial"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CMMtable3">
    <w:name w:val="ICMM table3"/>
    <w:basedOn w:val="TableNormal"/>
    <w:next w:val="TableGrid"/>
    <w:uiPriority w:val="59"/>
    <w:rsid w:val="00D522DA"/>
    <w:rPr>
      <w:rFonts w:ascii="Calibri" w:eastAsia="Arial"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4B5E1E"/>
    <w:rPr>
      <w:rFonts w:asciiTheme="majorHAnsi" w:eastAsiaTheme="majorEastAsia" w:hAnsiTheme="majorHAnsi" w:cstheme="majorBidi"/>
      <w:i/>
      <w:iCs/>
      <w:color w:val="365F91" w:themeColor="accent1" w:themeShade="BF"/>
      <w:sz w:val="22"/>
    </w:rPr>
  </w:style>
  <w:style w:type="paragraph" w:customStyle="1" w:styleId="Body">
    <w:name w:val="Body"/>
    <w:rsid w:val="00A369F3"/>
    <w:pPr>
      <w:pBdr>
        <w:top w:val="nil"/>
        <w:left w:val="nil"/>
        <w:bottom w:val="nil"/>
        <w:right w:val="nil"/>
        <w:between w:val="nil"/>
        <w:bar w:val="nil"/>
      </w:pBdr>
      <w:spacing w:line="290" w:lineRule="exact"/>
      <w:jc w:val="both"/>
    </w:pPr>
    <w:rPr>
      <w:rFonts w:ascii="Kievit-Book" w:eastAsia="Kievit-Book" w:hAnsi="Kievit-Book" w:cs="Kievit-Book"/>
      <w:color w:val="000000"/>
      <w:sz w:val="22"/>
      <w:szCs w:val="22"/>
      <w:u w:color="000000"/>
      <w:bdr w:val="nil"/>
      <w:lang w:val="en-GB" w:eastAsia="en-GB"/>
    </w:rPr>
  </w:style>
  <w:style w:type="numbering" w:customStyle="1" w:styleId="ImportedStyle1">
    <w:name w:val="Imported Style 1"/>
    <w:rsid w:val="00A369F3"/>
    <w:pPr>
      <w:numPr>
        <w:numId w:val="24"/>
      </w:numPr>
    </w:pPr>
  </w:style>
  <w:style w:type="paragraph" w:customStyle="1" w:styleId="Normal1">
    <w:name w:val="Normal1"/>
    <w:rsid w:val="00CA6834"/>
    <w:pPr>
      <w:spacing w:after="160" w:line="259" w:lineRule="auto"/>
      <w:ind w:left="720" w:hanging="360"/>
    </w:pPr>
    <w:rPr>
      <w:rFonts w:ascii="Calibri" w:eastAsia="Calibri" w:hAnsi="Calibri" w:cs="Calibri"/>
      <w:sz w:val="22"/>
      <w:szCs w:val="22"/>
    </w:rPr>
  </w:style>
  <w:style w:type="paragraph" w:styleId="NormalWeb">
    <w:name w:val="Normal (Web)"/>
    <w:basedOn w:val="Normal"/>
    <w:uiPriority w:val="99"/>
    <w:unhideWhenUsed/>
    <w:rsid w:val="00CA6834"/>
    <w:pPr>
      <w:spacing w:before="100" w:beforeAutospacing="1" w:after="100" w:afterAutospacing="1"/>
    </w:pPr>
    <w:rPr>
      <w:rFonts w:ascii="Times New Roman" w:hAnsi="Times New Roman" w:cs="Times New Roman"/>
      <w:color w:val="auto"/>
      <w:sz w:val="24"/>
    </w:rPr>
  </w:style>
  <w:style w:type="character" w:styleId="UnresolvedMention">
    <w:name w:val="Unresolved Mention"/>
    <w:basedOn w:val="DefaultParagraphFont"/>
    <w:uiPriority w:val="99"/>
    <w:semiHidden/>
    <w:unhideWhenUsed/>
    <w:rsid w:val="00B54033"/>
    <w:rPr>
      <w:color w:val="808080"/>
      <w:shd w:val="clear" w:color="auto" w:fill="E6E6E6"/>
    </w:rPr>
  </w:style>
  <w:style w:type="character" w:styleId="FollowedHyperlink">
    <w:name w:val="FollowedHyperlink"/>
    <w:basedOn w:val="DefaultParagraphFont"/>
    <w:uiPriority w:val="99"/>
    <w:semiHidden/>
    <w:unhideWhenUsed/>
    <w:rsid w:val="00B54033"/>
    <w:rPr>
      <w:color w:val="800080" w:themeColor="followedHyperlink"/>
      <w:u w:val="single"/>
    </w:rPr>
  </w:style>
  <w:style w:type="paragraph" w:styleId="Revision">
    <w:name w:val="Revision"/>
    <w:hidden/>
    <w:uiPriority w:val="99"/>
    <w:semiHidden/>
    <w:rsid w:val="00C453F3"/>
    <w:rPr>
      <w:rFonts w:ascii="Corbel" w:hAnsi="Corbel"/>
      <w:color w:val="1E242B"/>
      <w:sz w:val="22"/>
    </w:rPr>
  </w:style>
  <w:style w:type="paragraph" w:styleId="TOCHeading">
    <w:name w:val="TOC Heading"/>
    <w:basedOn w:val="Heading1"/>
    <w:next w:val="Normal"/>
    <w:uiPriority w:val="39"/>
    <w:unhideWhenUsed/>
    <w:qFormat/>
    <w:rsid w:val="00695791"/>
    <w:pPr>
      <w:spacing w:before="240" w:line="259" w:lineRule="auto"/>
      <w:outlineLvl w:val="9"/>
    </w:pPr>
    <w:rPr>
      <w:rFonts w:asciiTheme="majorHAnsi" w:hAnsiTheme="majorHAnsi"/>
      <w:b w:val="0"/>
      <w:bCs w:val="0"/>
      <w:color w:val="365F91" w:themeColor="accent1" w:themeShade="BF"/>
      <w:szCs w:val="32"/>
    </w:rPr>
  </w:style>
  <w:style w:type="paragraph" w:styleId="TOC1">
    <w:name w:val="toc 1"/>
    <w:basedOn w:val="Normal"/>
    <w:next w:val="Normal"/>
    <w:autoRedefine/>
    <w:uiPriority w:val="39"/>
    <w:unhideWhenUsed/>
    <w:rsid w:val="00695791"/>
    <w:pPr>
      <w:spacing w:after="100"/>
    </w:pPr>
  </w:style>
  <w:style w:type="paragraph" w:styleId="TOC2">
    <w:name w:val="toc 2"/>
    <w:basedOn w:val="Normal"/>
    <w:next w:val="Normal"/>
    <w:autoRedefine/>
    <w:uiPriority w:val="39"/>
    <w:unhideWhenUsed/>
    <w:rsid w:val="0069579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98608">
      <w:bodyDiv w:val="1"/>
      <w:marLeft w:val="0"/>
      <w:marRight w:val="0"/>
      <w:marTop w:val="0"/>
      <w:marBottom w:val="0"/>
      <w:divBdr>
        <w:top w:val="none" w:sz="0" w:space="0" w:color="auto"/>
        <w:left w:val="none" w:sz="0" w:space="0" w:color="auto"/>
        <w:bottom w:val="none" w:sz="0" w:space="0" w:color="auto"/>
        <w:right w:val="none" w:sz="0" w:space="0" w:color="auto"/>
      </w:divBdr>
    </w:div>
    <w:div w:id="384649588">
      <w:bodyDiv w:val="1"/>
      <w:marLeft w:val="0"/>
      <w:marRight w:val="0"/>
      <w:marTop w:val="0"/>
      <w:marBottom w:val="0"/>
      <w:divBdr>
        <w:top w:val="none" w:sz="0" w:space="0" w:color="auto"/>
        <w:left w:val="none" w:sz="0" w:space="0" w:color="auto"/>
        <w:bottom w:val="none" w:sz="0" w:space="0" w:color="auto"/>
        <w:right w:val="none" w:sz="0" w:space="0" w:color="auto"/>
      </w:divBdr>
    </w:div>
    <w:div w:id="394666303">
      <w:bodyDiv w:val="1"/>
      <w:marLeft w:val="0"/>
      <w:marRight w:val="0"/>
      <w:marTop w:val="0"/>
      <w:marBottom w:val="0"/>
      <w:divBdr>
        <w:top w:val="none" w:sz="0" w:space="0" w:color="auto"/>
        <w:left w:val="none" w:sz="0" w:space="0" w:color="auto"/>
        <w:bottom w:val="none" w:sz="0" w:space="0" w:color="auto"/>
        <w:right w:val="none" w:sz="0" w:space="0" w:color="auto"/>
      </w:divBdr>
    </w:div>
    <w:div w:id="1179387532">
      <w:bodyDiv w:val="1"/>
      <w:marLeft w:val="0"/>
      <w:marRight w:val="0"/>
      <w:marTop w:val="0"/>
      <w:marBottom w:val="0"/>
      <w:divBdr>
        <w:top w:val="none" w:sz="0" w:space="0" w:color="auto"/>
        <w:left w:val="none" w:sz="0" w:space="0" w:color="auto"/>
        <w:bottom w:val="none" w:sz="0" w:space="0" w:color="auto"/>
        <w:right w:val="none" w:sz="0" w:space="0" w:color="auto"/>
      </w:divBdr>
    </w:div>
    <w:div w:id="1179736760">
      <w:bodyDiv w:val="1"/>
      <w:marLeft w:val="0"/>
      <w:marRight w:val="0"/>
      <w:marTop w:val="0"/>
      <w:marBottom w:val="0"/>
      <w:divBdr>
        <w:top w:val="none" w:sz="0" w:space="0" w:color="auto"/>
        <w:left w:val="none" w:sz="0" w:space="0" w:color="auto"/>
        <w:bottom w:val="none" w:sz="0" w:space="0" w:color="auto"/>
        <w:right w:val="none" w:sz="0" w:space="0" w:color="auto"/>
      </w:divBdr>
    </w:div>
    <w:div w:id="1268150873">
      <w:bodyDiv w:val="1"/>
      <w:marLeft w:val="0"/>
      <w:marRight w:val="0"/>
      <w:marTop w:val="0"/>
      <w:marBottom w:val="0"/>
      <w:divBdr>
        <w:top w:val="none" w:sz="0" w:space="0" w:color="auto"/>
        <w:left w:val="none" w:sz="0" w:space="0" w:color="auto"/>
        <w:bottom w:val="none" w:sz="0" w:space="0" w:color="auto"/>
        <w:right w:val="none" w:sz="0" w:space="0" w:color="auto"/>
      </w:divBdr>
    </w:div>
    <w:div w:id="1458645630">
      <w:bodyDiv w:val="1"/>
      <w:marLeft w:val="0"/>
      <w:marRight w:val="0"/>
      <w:marTop w:val="0"/>
      <w:marBottom w:val="0"/>
      <w:divBdr>
        <w:top w:val="none" w:sz="0" w:space="0" w:color="auto"/>
        <w:left w:val="none" w:sz="0" w:space="0" w:color="auto"/>
        <w:bottom w:val="none" w:sz="0" w:space="0" w:color="auto"/>
        <w:right w:val="none" w:sz="0" w:space="0" w:color="auto"/>
      </w:divBdr>
    </w:div>
    <w:div w:id="1488210928">
      <w:bodyDiv w:val="1"/>
      <w:marLeft w:val="0"/>
      <w:marRight w:val="0"/>
      <w:marTop w:val="0"/>
      <w:marBottom w:val="0"/>
      <w:divBdr>
        <w:top w:val="none" w:sz="0" w:space="0" w:color="auto"/>
        <w:left w:val="none" w:sz="0" w:space="0" w:color="auto"/>
        <w:bottom w:val="none" w:sz="0" w:space="0" w:color="auto"/>
        <w:right w:val="none" w:sz="0" w:space="0" w:color="auto"/>
      </w:divBdr>
    </w:div>
    <w:div w:id="1510212771">
      <w:bodyDiv w:val="1"/>
      <w:marLeft w:val="0"/>
      <w:marRight w:val="0"/>
      <w:marTop w:val="0"/>
      <w:marBottom w:val="0"/>
      <w:divBdr>
        <w:top w:val="none" w:sz="0" w:space="0" w:color="auto"/>
        <w:left w:val="none" w:sz="0" w:space="0" w:color="auto"/>
        <w:bottom w:val="none" w:sz="0" w:space="0" w:color="auto"/>
        <w:right w:val="none" w:sz="0" w:space="0" w:color="auto"/>
      </w:divBdr>
    </w:div>
    <w:div w:id="157608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ij@idhtrad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hsustainabletrade.com/publication/gender-toolk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uleuven.be/english/international/funding/iro/countries" TargetMode="External"/><Relationship Id="rId4" Type="http://schemas.openxmlformats.org/officeDocument/2006/relationships/settings" Target="settings.xml"/><Relationship Id="rId9" Type="http://schemas.openxmlformats.org/officeDocument/2006/relationships/hyperlink" Target="https://www.kuleuven.be/english/international/funding/iro/countr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49EC-6600-44EC-A252-C4FC5BA8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marta.marszal@gmail.com</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Marszal</dc:creator>
  <cp:lastModifiedBy>Dagmar Mooij</cp:lastModifiedBy>
  <cp:revision>43</cp:revision>
  <cp:lastPrinted>2015-03-19T14:41:00Z</cp:lastPrinted>
  <dcterms:created xsi:type="dcterms:W3CDTF">2018-10-15T15:21:00Z</dcterms:created>
  <dcterms:modified xsi:type="dcterms:W3CDTF">2019-04-11T13:40:00Z</dcterms:modified>
</cp:coreProperties>
</file>