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3BFA9" w14:textId="77777777" w:rsidR="00E95EA7" w:rsidRDefault="00E95EA7" w:rsidP="00E95EA7">
      <w:pPr>
        <w:pStyle w:val="Default"/>
        <w:rPr>
          <w:color w:val="auto"/>
        </w:rPr>
      </w:pPr>
    </w:p>
    <w:p w14:paraId="28ACA0F2" w14:textId="77777777" w:rsidR="00E95EA7" w:rsidRPr="00E95EA7" w:rsidRDefault="00E95EA7" w:rsidP="00E95EA7">
      <w:pPr>
        <w:pStyle w:val="Default"/>
        <w:jc w:val="center"/>
        <w:rPr>
          <w:color w:val="4472C4" w:themeColor="accent1"/>
          <w:sz w:val="28"/>
          <w:szCs w:val="28"/>
        </w:rPr>
      </w:pPr>
      <w:r w:rsidRPr="00E95EA7">
        <w:rPr>
          <w:b/>
          <w:bCs/>
          <w:color w:val="4472C4" w:themeColor="accent1"/>
          <w:sz w:val="28"/>
          <w:szCs w:val="28"/>
        </w:rPr>
        <w:t>Terms of Reference</w:t>
      </w:r>
    </w:p>
    <w:p w14:paraId="01A722C8" w14:textId="38CEC8B7" w:rsidR="00E95EA7" w:rsidRPr="00E95EA7" w:rsidRDefault="000B557B" w:rsidP="00E95EA7">
      <w:pPr>
        <w:pStyle w:val="Default"/>
        <w:jc w:val="center"/>
        <w:rPr>
          <w:color w:val="4472C4" w:themeColor="accent1"/>
          <w:sz w:val="28"/>
          <w:szCs w:val="28"/>
        </w:rPr>
      </w:pPr>
      <w:r>
        <w:rPr>
          <w:b/>
          <w:bCs/>
          <w:color w:val="4472C4" w:themeColor="accent1"/>
          <w:sz w:val="28"/>
          <w:szCs w:val="28"/>
        </w:rPr>
        <w:t>Aquaculture Advisor</w:t>
      </w:r>
    </w:p>
    <w:p w14:paraId="03EE1559" w14:textId="77777777" w:rsidR="00E95EA7" w:rsidRDefault="00E95EA7" w:rsidP="00E95EA7">
      <w:pPr>
        <w:pStyle w:val="Default"/>
        <w:rPr>
          <w:b/>
          <w:bCs/>
          <w:color w:val="auto"/>
          <w:sz w:val="22"/>
          <w:szCs w:val="22"/>
        </w:rPr>
      </w:pPr>
    </w:p>
    <w:p w14:paraId="5FB59DC5" w14:textId="77777777" w:rsidR="00E95EA7" w:rsidRDefault="00E95EA7" w:rsidP="00E95EA7">
      <w:pPr>
        <w:pStyle w:val="Default"/>
        <w:rPr>
          <w:b/>
          <w:bCs/>
          <w:color w:val="auto"/>
          <w:sz w:val="22"/>
          <w:szCs w:val="22"/>
        </w:rPr>
      </w:pPr>
    </w:p>
    <w:p w14:paraId="55727ADF" w14:textId="3CAE929F" w:rsidR="00E95EA7" w:rsidRDefault="000B557B" w:rsidP="00E95EA7">
      <w:pPr>
        <w:pStyle w:val="Default"/>
        <w:jc w:val="right"/>
        <w:rPr>
          <w:b/>
          <w:bCs/>
          <w:color w:val="auto"/>
          <w:sz w:val="22"/>
          <w:szCs w:val="22"/>
        </w:rPr>
      </w:pPr>
      <w:r w:rsidRPr="009F5FB9">
        <w:rPr>
          <w:b/>
          <w:bCs/>
          <w:color w:val="auto"/>
          <w:sz w:val="22"/>
          <w:szCs w:val="22"/>
        </w:rPr>
        <w:t xml:space="preserve">August </w:t>
      </w:r>
      <w:r w:rsidR="006C1A55">
        <w:rPr>
          <w:b/>
          <w:bCs/>
          <w:color w:val="auto"/>
          <w:sz w:val="22"/>
          <w:szCs w:val="22"/>
        </w:rPr>
        <w:t>7</w:t>
      </w:r>
      <w:r w:rsidRPr="009F5FB9">
        <w:rPr>
          <w:b/>
          <w:bCs/>
          <w:color w:val="auto"/>
          <w:sz w:val="22"/>
          <w:szCs w:val="22"/>
        </w:rPr>
        <w:t>, 2020</w:t>
      </w:r>
    </w:p>
    <w:p w14:paraId="23E0919C" w14:textId="77777777" w:rsidR="00E95EA7" w:rsidRDefault="00E95EA7" w:rsidP="00E95EA7">
      <w:pPr>
        <w:pStyle w:val="Default"/>
        <w:rPr>
          <w:color w:val="auto"/>
          <w:sz w:val="22"/>
          <w:szCs w:val="22"/>
        </w:rPr>
      </w:pPr>
    </w:p>
    <w:p w14:paraId="793EC3EB" w14:textId="7B3CA3B9" w:rsidR="00E95EA7" w:rsidRDefault="00E95EA7" w:rsidP="00E95EA7">
      <w:pPr>
        <w:pStyle w:val="Default"/>
        <w:numPr>
          <w:ilvl w:val="0"/>
          <w:numId w:val="3"/>
        </w:numPr>
        <w:rPr>
          <w:b/>
          <w:color w:val="4472C4" w:themeColor="accent1"/>
          <w:sz w:val="22"/>
          <w:szCs w:val="22"/>
        </w:rPr>
      </w:pPr>
      <w:r w:rsidRPr="00E95EA7">
        <w:rPr>
          <w:b/>
          <w:color w:val="4472C4" w:themeColor="accent1"/>
          <w:sz w:val="22"/>
          <w:szCs w:val="22"/>
        </w:rPr>
        <w:t xml:space="preserve">Background - IDH </w:t>
      </w:r>
    </w:p>
    <w:p w14:paraId="6061E89D" w14:textId="77777777" w:rsidR="003C0859" w:rsidRPr="00E95EA7" w:rsidRDefault="003C0859" w:rsidP="003C0859">
      <w:pPr>
        <w:pStyle w:val="Default"/>
        <w:ind w:left="720"/>
        <w:rPr>
          <w:b/>
          <w:color w:val="4472C4" w:themeColor="accent1"/>
          <w:sz w:val="22"/>
          <w:szCs w:val="22"/>
        </w:rPr>
      </w:pPr>
    </w:p>
    <w:p w14:paraId="263A8FBE" w14:textId="77777777" w:rsidR="00E95EA7" w:rsidRDefault="00E95EA7" w:rsidP="00E95EA7">
      <w:pPr>
        <w:pStyle w:val="Default"/>
        <w:rPr>
          <w:color w:val="auto"/>
          <w:sz w:val="22"/>
          <w:szCs w:val="22"/>
        </w:rPr>
      </w:pPr>
      <w:r>
        <w:rPr>
          <w:color w:val="auto"/>
          <w:sz w:val="22"/>
          <w:szCs w:val="22"/>
        </w:rPr>
        <w:t xml:space="preserve">IDH Sustainable Trade Initiative (“IDH”) accelerates and up-scales sustainable trade by building impact-oriented coalitions of front running companies, civil society, governments, knowledge institutions and other stakeholders in several commodity sectors and landscapes. IDH convenes the interests, </w:t>
      </w:r>
      <w:proofErr w:type="gramStart"/>
      <w:r>
        <w:rPr>
          <w:color w:val="auto"/>
          <w:sz w:val="22"/>
          <w:szCs w:val="22"/>
        </w:rPr>
        <w:t>strengths</w:t>
      </w:r>
      <w:proofErr w:type="gramEnd"/>
      <w:r>
        <w:rPr>
          <w:color w:val="auto"/>
          <w:sz w:val="22"/>
          <w:szCs w:val="22"/>
        </w:rPr>
        <w:t xml:space="preserve"> and knowledge of public and private partners in sustainability commodity programs that aim to mainstream international and domestic commodity markets. We jointly formulate strategic intervention plans with public and private </w:t>
      </w:r>
      <w:proofErr w:type="gramStart"/>
      <w:r>
        <w:rPr>
          <w:color w:val="auto"/>
          <w:sz w:val="22"/>
          <w:szCs w:val="22"/>
        </w:rPr>
        <w:t>partners</w:t>
      </w:r>
      <w:proofErr w:type="gramEnd"/>
      <w:r>
        <w:rPr>
          <w:color w:val="auto"/>
          <w:sz w:val="22"/>
          <w:szCs w:val="22"/>
        </w:rPr>
        <w:t xml:space="preserve"> and we co-invest with partners in activities that generate public goods. </w:t>
      </w:r>
    </w:p>
    <w:p w14:paraId="2FA928CB" w14:textId="77777777" w:rsidR="00E95EA7" w:rsidRDefault="00E95EA7" w:rsidP="00E95EA7">
      <w:pPr>
        <w:pStyle w:val="Default"/>
        <w:rPr>
          <w:color w:val="auto"/>
          <w:sz w:val="22"/>
          <w:szCs w:val="22"/>
        </w:rPr>
      </w:pPr>
    </w:p>
    <w:p w14:paraId="078EB324" w14:textId="77777777" w:rsidR="00E95EA7" w:rsidRPr="00E95EA7" w:rsidRDefault="00E95EA7" w:rsidP="00E95EA7">
      <w:pPr>
        <w:pStyle w:val="Default"/>
        <w:numPr>
          <w:ilvl w:val="0"/>
          <w:numId w:val="3"/>
        </w:numPr>
        <w:rPr>
          <w:b/>
          <w:color w:val="4472C4" w:themeColor="accent1"/>
          <w:sz w:val="22"/>
          <w:szCs w:val="22"/>
        </w:rPr>
      </w:pPr>
      <w:r w:rsidRPr="00E95EA7">
        <w:rPr>
          <w:b/>
          <w:color w:val="4472C4" w:themeColor="accent1"/>
          <w:sz w:val="22"/>
          <w:szCs w:val="22"/>
        </w:rPr>
        <w:t xml:space="preserve">Background </w:t>
      </w:r>
      <w:r w:rsidR="00F53EBC">
        <w:rPr>
          <w:b/>
          <w:color w:val="4472C4" w:themeColor="accent1"/>
          <w:sz w:val="22"/>
          <w:szCs w:val="22"/>
        </w:rPr>
        <w:t>of the program</w:t>
      </w:r>
      <w:r w:rsidRPr="00E95EA7">
        <w:rPr>
          <w:b/>
          <w:color w:val="4472C4" w:themeColor="accent1"/>
          <w:sz w:val="22"/>
          <w:szCs w:val="22"/>
        </w:rPr>
        <w:t xml:space="preserve"> </w:t>
      </w:r>
    </w:p>
    <w:p w14:paraId="087B12D2" w14:textId="77777777" w:rsidR="00E95EA7" w:rsidRDefault="00E95EA7" w:rsidP="00E95EA7">
      <w:pPr>
        <w:pStyle w:val="Default"/>
        <w:ind w:left="720"/>
        <w:rPr>
          <w:color w:val="auto"/>
          <w:sz w:val="26"/>
          <w:szCs w:val="26"/>
        </w:rPr>
      </w:pPr>
    </w:p>
    <w:p w14:paraId="7ACD3F6C" w14:textId="77777777" w:rsidR="000B557B" w:rsidRDefault="000B557B" w:rsidP="000B557B">
      <w:pPr>
        <w:autoSpaceDE w:val="0"/>
        <w:autoSpaceDN w:val="0"/>
        <w:adjustRightInd w:val="0"/>
        <w:rPr>
          <w:rFonts w:cstheme="minorHAnsi"/>
          <w:lang w:val="en-GB"/>
        </w:rPr>
      </w:pPr>
      <w:r>
        <w:rPr>
          <w:rFonts w:cstheme="minorHAnsi"/>
          <w:lang w:val="en-GB"/>
        </w:rPr>
        <w:t xml:space="preserve">More than </w:t>
      </w:r>
      <w:r w:rsidRPr="00E30EA6">
        <w:rPr>
          <w:rFonts w:cstheme="minorHAnsi"/>
          <w:lang w:val="en-GB"/>
        </w:rPr>
        <w:t xml:space="preserve">50% of all fish we consume is farmed. </w:t>
      </w:r>
      <w:r>
        <w:rPr>
          <w:rFonts w:cstheme="minorHAnsi"/>
          <w:lang w:val="en-GB"/>
        </w:rPr>
        <w:t xml:space="preserve">Aquaculture can produce healthy, high quality food with limited environmental impact, creating jobs and prosperity, if done sustainably. IDH works in countries where the aquaculture sector has been established for centuries, as well as in countries where there is potential and need for more locally farmed fish. Our goal is to maximize the financial, social, and environmental benefits of seafood production for people and planet. </w:t>
      </w:r>
    </w:p>
    <w:p w14:paraId="3AE2C0E3" w14:textId="77777777" w:rsidR="000B557B" w:rsidRDefault="000B557B" w:rsidP="000B557B">
      <w:pPr>
        <w:rPr>
          <w:rFonts w:cstheme="minorHAnsi"/>
          <w:lang w:val="en-GB"/>
        </w:rPr>
      </w:pPr>
      <w:r w:rsidRPr="00E30EA6">
        <w:rPr>
          <w:rFonts w:cstheme="minorHAnsi"/>
          <w:lang w:val="en-GB"/>
        </w:rPr>
        <w:t xml:space="preserve">The </w:t>
      </w:r>
      <w:r>
        <w:rPr>
          <w:rFonts w:cstheme="minorHAnsi"/>
          <w:lang w:val="en-GB"/>
        </w:rPr>
        <w:t>A</w:t>
      </w:r>
      <w:r w:rsidRPr="00E30EA6">
        <w:rPr>
          <w:rFonts w:cstheme="minorHAnsi"/>
          <w:lang w:val="en-GB"/>
        </w:rPr>
        <w:t xml:space="preserve">quaculture </w:t>
      </w:r>
      <w:r>
        <w:rPr>
          <w:rFonts w:cstheme="minorHAnsi"/>
          <w:lang w:val="en-GB"/>
        </w:rPr>
        <w:t>P</w:t>
      </w:r>
      <w:r w:rsidRPr="00E30EA6">
        <w:rPr>
          <w:rFonts w:cstheme="minorHAnsi"/>
          <w:lang w:val="en-GB"/>
        </w:rPr>
        <w:t>rogram is one of the key sector transformation programs within IDH that aims to increase responsible production of key species such as tilapia, shrimp and pangasius</w:t>
      </w:r>
      <w:r>
        <w:rPr>
          <w:rFonts w:cstheme="minorHAnsi"/>
          <w:lang w:val="en-GB"/>
        </w:rPr>
        <w:t>.</w:t>
      </w:r>
      <w:r w:rsidRPr="00E30EA6">
        <w:rPr>
          <w:rFonts w:cstheme="minorHAnsi"/>
          <w:lang w:val="en-GB"/>
        </w:rPr>
        <w:t xml:space="preserve"> Our interventions consist of convening </w:t>
      </w:r>
      <w:r>
        <w:rPr>
          <w:rFonts w:cstheme="minorHAnsi"/>
          <w:lang w:val="en-GB"/>
        </w:rPr>
        <w:t xml:space="preserve">public private partnerships </w:t>
      </w:r>
      <w:r w:rsidRPr="00E30EA6">
        <w:rPr>
          <w:rFonts w:cstheme="minorHAnsi"/>
          <w:lang w:val="en-GB"/>
        </w:rPr>
        <w:t xml:space="preserve">and </w:t>
      </w:r>
      <w:r>
        <w:rPr>
          <w:rFonts w:cstheme="minorHAnsi"/>
          <w:lang w:val="en-GB"/>
        </w:rPr>
        <w:t xml:space="preserve">collaborating with top-notch aquaculture producers to create centres of excellence as to provide services to Small and Medium Enterprises </w:t>
      </w:r>
      <w:r w:rsidRPr="00E30EA6">
        <w:rPr>
          <w:rFonts w:cstheme="minorHAnsi"/>
          <w:lang w:val="en-GB"/>
        </w:rPr>
        <w:t xml:space="preserve">to </w:t>
      </w:r>
      <w:r>
        <w:rPr>
          <w:rFonts w:cstheme="minorHAnsi"/>
          <w:lang w:val="en-GB"/>
        </w:rPr>
        <w:t>develop a sustainable aquaculture sector.</w:t>
      </w:r>
    </w:p>
    <w:p w14:paraId="52B99512" w14:textId="38BBB165" w:rsidR="000B557B" w:rsidRDefault="000B557B" w:rsidP="000B557B">
      <w:pPr>
        <w:rPr>
          <w:rFonts w:cstheme="minorHAnsi"/>
          <w:lang w:val="en-GB"/>
        </w:rPr>
      </w:pPr>
      <w:r w:rsidRPr="002B2B2F">
        <w:rPr>
          <w:rFonts w:cstheme="minorHAnsi"/>
          <w:lang w:val="en-GB"/>
        </w:rPr>
        <w:t>Central to our work is the Global Sustainable Seafood Initiative’s </w:t>
      </w:r>
      <w:hyperlink r:id="rId11" w:tgtFrame="_blank" w:history="1">
        <w:r w:rsidRPr="003C0859">
          <w:rPr>
            <w:rStyle w:val="Hyperlink"/>
          </w:rPr>
          <w:t>S</w:t>
        </w:r>
        <w:proofErr w:type="spellStart"/>
        <w:r w:rsidRPr="003C0859">
          <w:rPr>
            <w:rStyle w:val="Hyperlink"/>
            <w:rFonts w:cstheme="minorHAnsi"/>
            <w:lang w:val="en-GB"/>
          </w:rPr>
          <w:t>eafood</w:t>
        </w:r>
        <w:proofErr w:type="spellEnd"/>
        <w:r w:rsidRPr="003C0859">
          <w:rPr>
            <w:rStyle w:val="Hyperlink"/>
            <w:rFonts w:cstheme="minorHAnsi"/>
            <w:lang w:val="en-GB"/>
          </w:rPr>
          <w:t xml:space="preserve"> MAP</w:t>
        </w:r>
      </w:hyperlink>
      <w:r w:rsidRPr="002B2B2F">
        <w:rPr>
          <w:rFonts w:cstheme="minorHAnsi"/>
          <w:lang w:val="en-GB"/>
        </w:rPr>
        <w:t xml:space="preserve"> (“Measuring and Accelerating Performance of the global seafood supply) which </w:t>
      </w:r>
      <w:hyperlink r:id="rId12" w:history="1">
        <w:r w:rsidRPr="003C0859">
          <w:rPr>
            <w:rStyle w:val="Hyperlink"/>
            <w:rFonts w:cstheme="minorHAnsi"/>
            <w:lang w:val="en-GB"/>
          </w:rPr>
          <w:t>IDH is co-developing</w:t>
        </w:r>
      </w:hyperlink>
      <w:r w:rsidRPr="002B2B2F">
        <w:rPr>
          <w:rFonts w:cstheme="minorHAnsi"/>
          <w:lang w:val="en-GB"/>
        </w:rPr>
        <w:t>.</w:t>
      </w:r>
      <w:r w:rsidR="003C0859">
        <w:rPr>
          <w:rStyle w:val="FootnoteReference"/>
          <w:rFonts w:cstheme="minorHAnsi"/>
          <w:lang w:val="en-GB"/>
        </w:rPr>
        <w:footnoteReference w:id="1"/>
      </w:r>
      <w:r w:rsidRPr="002B2B2F">
        <w:rPr>
          <w:rFonts w:cstheme="minorHAnsi"/>
          <w:lang w:val="en-GB"/>
        </w:rPr>
        <w:t> The Seafood MAP is a transition framework built on the common language of the UN SDGs to guide farmers towards both increased profitability and sustainability</w:t>
      </w:r>
      <w:r>
        <w:rPr>
          <w:rFonts w:cstheme="minorHAnsi"/>
          <w:lang w:val="en-GB"/>
        </w:rPr>
        <w:t>.</w:t>
      </w:r>
      <w:r w:rsidR="00323C5A">
        <w:rPr>
          <w:rFonts w:cstheme="minorHAnsi"/>
          <w:lang w:val="en-GB"/>
        </w:rPr>
        <w:t xml:space="preserve"> This program is currently under development with the objective to deliver a proof of concept by the end of 2020.</w:t>
      </w:r>
    </w:p>
    <w:p w14:paraId="4117B992" w14:textId="04C342CD" w:rsidR="007C4AD6" w:rsidRPr="007C4AD6" w:rsidRDefault="007C4AD6" w:rsidP="007C4AD6">
      <w:pPr>
        <w:rPr>
          <w:rFonts w:cstheme="minorHAnsi"/>
          <w:color w:val="000000"/>
          <w:lang w:val="en-GB"/>
        </w:rPr>
      </w:pPr>
      <w:r w:rsidRPr="007C4AD6">
        <w:rPr>
          <w:rFonts w:cstheme="minorHAnsi"/>
          <w:lang w:val="en-GB"/>
        </w:rPr>
        <w:t>The Aquaculture Program is part of the IDH Food Crops &amp; Ingredients Business Unit</w:t>
      </w:r>
      <w:r w:rsidR="003C0859">
        <w:rPr>
          <w:rFonts w:cstheme="minorHAnsi"/>
          <w:lang w:val="en-GB"/>
        </w:rPr>
        <w:t xml:space="preserve"> (BU)</w:t>
      </w:r>
      <w:r w:rsidRPr="007C4AD6">
        <w:rPr>
          <w:rFonts w:cstheme="minorHAnsi"/>
          <w:lang w:val="en-GB"/>
        </w:rPr>
        <w:t xml:space="preserve">.  </w:t>
      </w:r>
      <w:r w:rsidRPr="007C4AD6">
        <w:rPr>
          <w:rFonts w:cstheme="minorHAnsi"/>
          <w:color w:val="000000"/>
        </w:rPr>
        <w:t xml:space="preserve">The IDH Food Crops &amp; Ingredients </w:t>
      </w:r>
      <w:r w:rsidR="003C0859">
        <w:rPr>
          <w:rFonts w:cstheme="minorHAnsi"/>
          <w:color w:val="000000"/>
        </w:rPr>
        <w:t>BU</w:t>
      </w:r>
      <w:r w:rsidRPr="007C4AD6">
        <w:rPr>
          <w:rFonts w:cstheme="minorHAnsi"/>
          <w:color w:val="000000"/>
        </w:rPr>
        <w:t xml:space="preserve"> works with and for the international value chains of Aqua</w:t>
      </w:r>
      <w:r w:rsidRPr="007C4AD6">
        <w:rPr>
          <w:rFonts w:cstheme="minorHAnsi"/>
          <w:color w:val="000000"/>
        </w:rPr>
        <w:softHyphen/>
        <w:t>culture, Cassava, Floriculture, Fresh Fruit and Vege</w:t>
      </w:r>
      <w:r w:rsidRPr="007C4AD6">
        <w:rPr>
          <w:rFonts w:cstheme="minorHAnsi"/>
          <w:color w:val="000000"/>
        </w:rPr>
        <w:softHyphen/>
        <w:t xml:space="preserve">tables, Juice, Spices and Vanilla. The </w:t>
      </w:r>
      <w:r w:rsidRPr="007C4AD6">
        <w:rPr>
          <w:rFonts w:cstheme="minorHAnsi"/>
          <w:color w:val="000000"/>
          <w:lang w:val="en-GB"/>
        </w:rPr>
        <w:t xml:space="preserve">focus of our programs in the BU for 2021-2025 will be to </w:t>
      </w:r>
      <w:r>
        <w:rPr>
          <w:rFonts w:cstheme="minorHAnsi"/>
          <w:color w:val="000000"/>
          <w:lang w:val="en-GB"/>
        </w:rPr>
        <w:t xml:space="preserve">(1) </w:t>
      </w:r>
      <w:r w:rsidR="003C0859" w:rsidRPr="007C4AD6">
        <w:rPr>
          <w:rFonts w:cstheme="minorHAnsi"/>
          <w:color w:val="000000"/>
          <w:lang w:val="en-GB"/>
        </w:rPr>
        <w:t xml:space="preserve">Considerably reduce impact on the earth’s support systems through </w:t>
      </w:r>
      <w:r w:rsidR="003C0859" w:rsidRPr="007C4AD6">
        <w:rPr>
          <w:rFonts w:cstheme="minorHAnsi"/>
          <w:b/>
          <w:bCs/>
          <w:color w:val="000000"/>
          <w:lang w:val="en-GB"/>
        </w:rPr>
        <w:t xml:space="preserve">reduced GHG emissions, </w:t>
      </w:r>
      <w:r w:rsidR="003C0859" w:rsidRPr="007C4AD6">
        <w:rPr>
          <w:rFonts w:cstheme="minorHAnsi"/>
          <w:color w:val="000000"/>
          <w:lang w:val="en-GB"/>
        </w:rPr>
        <w:t>biodiver</w:t>
      </w:r>
      <w:r w:rsidR="003C0859" w:rsidRPr="007C4AD6">
        <w:rPr>
          <w:rFonts w:cstheme="minorHAnsi"/>
          <w:color w:val="000000"/>
          <w:lang w:val="en-GB"/>
        </w:rPr>
        <w:softHyphen/>
        <w:t>sity loss, chemical pollution, N/P loading and fresh</w:t>
      </w:r>
      <w:r w:rsidR="003C0859" w:rsidRPr="007C4AD6">
        <w:rPr>
          <w:rFonts w:cstheme="minorHAnsi"/>
          <w:color w:val="000000"/>
          <w:lang w:val="en-GB"/>
        </w:rPr>
        <w:softHyphen/>
        <w:t xml:space="preserve">water withdrawal, through </w:t>
      </w:r>
      <w:r w:rsidR="003C0859" w:rsidRPr="007C4AD6">
        <w:rPr>
          <w:rFonts w:cstheme="minorHAnsi"/>
          <w:color w:val="000000"/>
          <w:lang w:val="en-GB"/>
        </w:rPr>
        <w:lastRenderedPageBreak/>
        <w:t>efficiency improvements of input use (water, fertilizers, pesticides, antibi</w:t>
      </w:r>
      <w:r w:rsidR="003C0859" w:rsidRPr="007C4AD6">
        <w:rPr>
          <w:rFonts w:cstheme="minorHAnsi"/>
          <w:color w:val="000000"/>
          <w:lang w:val="en-GB"/>
        </w:rPr>
        <w:softHyphen/>
        <w:t>otics), yield improvement, reduction of loss and waste, and fundamental changes and innovations in the production system and value chains</w:t>
      </w:r>
      <w:r w:rsidR="003C0859">
        <w:rPr>
          <w:rFonts w:cstheme="minorHAnsi"/>
          <w:color w:val="000000"/>
          <w:lang w:val="en-GB"/>
        </w:rPr>
        <w:t>. (2) C</w:t>
      </w:r>
      <w:r w:rsidRPr="007C4AD6">
        <w:rPr>
          <w:rFonts w:cstheme="minorHAnsi"/>
          <w:color w:val="000000"/>
          <w:lang w:val="en-GB"/>
        </w:rPr>
        <w:t>onsiderably increase productivity to help feed the growing population</w:t>
      </w:r>
      <w:r w:rsidR="003C0859">
        <w:rPr>
          <w:rFonts w:cstheme="minorHAnsi"/>
          <w:color w:val="000000"/>
          <w:lang w:val="en-GB"/>
        </w:rPr>
        <w:t>, particularly in Africa,</w:t>
      </w:r>
      <w:r w:rsidRPr="007C4AD6">
        <w:rPr>
          <w:rFonts w:cstheme="minorHAnsi"/>
          <w:color w:val="000000"/>
          <w:lang w:val="en-GB"/>
        </w:rPr>
        <w:t xml:space="preserve"> through </w:t>
      </w:r>
      <w:r w:rsidRPr="007C4AD6">
        <w:rPr>
          <w:rFonts w:cstheme="minorHAnsi"/>
          <w:b/>
          <w:bCs/>
          <w:color w:val="000000"/>
          <w:lang w:val="en-GB"/>
        </w:rPr>
        <w:t xml:space="preserve">value chain development </w:t>
      </w:r>
      <w:r w:rsidRPr="007C4AD6">
        <w:rPr>
          <w:rFonts w:cstheme="minorHAnsi"/>
          <w:color w:val="000000"/>
          <w:lang w:val="en-GB"/>
        </w:rPr>
        <w:t xml:space="preserve">programs aimed at local, </w:t>
      </w:r>
      <w:proofErr w:type="gramStart"/>
      <w:r w:rsidRPr="007C4AD6">
        <w:rPr>
          <w:rFonts w:cstheme="minorHAnsi"/>
          <w:color w:val="000000"/>
          <w:lang w:val="en-GB"/>
        </w:rPr>
        <w:t>regional</w:t>
      </w:r>
      <w:proofErr w:type="gramEnd"/>
      <w:r w:rsidRPr="007C4AD6">
        <w:rPr>
          <w:rFonts w:cstheme="minorHAnsi"/>
          <w:color w:val="000000"/>
          <w:lang w:val="en-GB"/>
        </w:rPr>
        <w:t xml:space="preserve"> and international trade, bring new jobs, inclusive economic development and oppor</w:t>
      </w:r>
      <w:r w:rsidRPr="007C4AD6">
        <w:rPr>
          <w:rFonts w:cstheme="minorHAnsi"/>
          <w:color w:val="000000"/>
          <w:lang w:val="en-GB"/>
        </w:rPr>
        <w:softHyphen/>
        <w:t xml:space="preserve">tunities for both women and men. </w:t>
      </w:r>
      <w:r>
        <w:rPr>
          <w:rFonts w:cstheme="minorHAnsi"/>
          <w:color w:val="000000"/>
          <w:lang w:val="en-GB"/>
        </w:rPr>
        <w:t>(</w:t>
      </w:r>
      <w:r w:rsidR="003C0859">
        <w:rPr>
          <w:rFonts w:cstheme="minorHAnsi"/>
          <w:color w:val="000000"/>
          <w:lang w:val="en-GB"/>
        </w:rPr>
        <w:t>3</w:t>
      </w:r>
      <w:r>
        <w:rPr>
          <w:rFonts w:cstheme="minorHAnsi"/>
          <w:color w:val="000000"/>
          <w:lang w:val="en-GB"/>
        </w:rPr>
        <w:t xml:space="preserve">) </w:t>
      </w:r>
      <w:r w:rsidR="003C0859" w:rsidRPr="007C4AD6">
        <w:rPr>
          <w:rFonts w:cstheme="minorHAnsi"/>
          <w:color w:val="000000"/>
          <w:lang w:val="en-GB"/>
        </w:rPr>
        <w:t xml:space="preserve">Secure </w:t>
      </w:r>
      <w:r w:rsidR="003C0859" w:rsidRPr="007C4AD6">
        <w:rPr>
          <w:rFonts w:cstheme="minorHAnsi"/>
          <w:b/>
          <w:bCs/>
          <w:color w:val="000000"/>
          <w:lang w:val="en-GB"/>
        </w:rPr>
        <w:t xml:space="preserve">Better Jobs </w:t>
      </w:r>
      <w:r w:rsidR="003C0859" w:rsidRPr="007C4AD6">
        <w:rPr>
          <w:rFonts w:cstheme="minorHAnsi"/>
          <w:color w:val="000000"/>
          <w:lang w:val="en-GB"/>
        </w:rPr>
        <w:t xml:space="preserve">and improve business related social conditions for workers, farmers and their families and communities, like health and safety conditions, child </w:t>
      </w:r>
      <w:proofErr w:type="spellStart"/>
      <w:r w:rsidR="003C0859" w:rsidRPr="007C4AD6">
        <w:rPr>
          <w:rFonts w:cstheme="minorHAnsi"/>
          <w:color w:val="000000"/>
          <w:lang w:val="en-GB"/>
        </w:rPr>
        <w:t>labor</w:t>
      </w:r>
      <w:proofErr w:type="spellEnd"/>
      <w:r w:rsidR="003C0859" w:rsidRPr="007C4AD6">
        <w:rPr>
          <w:rFonts w:cstheme="minorHAnsi"/>
          <w:color w:val="000000"/>
          <w:lang w:val="en-GB"/>
        </w:rPr>
        <w:t xml:space="preserve">, forced </w:t>
      </w:r>
      <w:proofErr w:type="spellStart"/>
      <w:r w:rsidR="003C0859" w:rsidRPr="007C4AD6">
        <w:rPr>
          <w:rFonts w:cstheme="minorHAnsi"/>
          <w:color w:val="000000"/>
          <w:lang w:val="en-GB"/>
        </w:rPr>
        <w:t>labor</w:t>
      </w:r>
      <w:proofErr w:type="spellEnd"/>
      <w:r w:rsidR="003C0859" w:rsidRPr="007C4AD6">
        <w:rPr>
          <w:rFonts w:cstheme="minorHAnsi"/>
          <w:color w:val="000000"/>
          <w:lang w:val="en-GB"/>
        </w:rPr>
        <w:t xml:space="preserve"> and gender discrimination</w:t>
      </w:r>
      <w:r w:rsidR="003C0859">
        <w:rPr>
          <w:rFonts w:cstheme="minorHAnsi"/>
          <w:color w:val="000000"/>
          <w:lang w:val="en-GB"/>
        </w:rPr>
        <w:t xml:space="preserve"> (4) </w:t>
      </w:r>
      <w:r w:rsidRPr="007C4AD6">
        <w:rPr>
          <w:rFonts w:cstheme="minorHAnsi"/>
          <w:color w:val="000000"/>
          <w:lang w:val="en-GB"/>
        </w:rPr>
        <w:t xml:space="preserve">Contribute to a </w:t>
      </w:r>
      <w:r w:rsidRPr="007C4AD6">
        <w:rPr>
          <w:rFonts w:cstheme="minorHAnsi"/>
          <w:b/>
          <w:bCs/>
          <w:color w:val="000000"/>
          <w:lang w:val="en-GB"/>
        </w:rPr>
        <w:t xml:space="preserve">Better Income </w:t>
      </w:r>
      <w:r w:rsidRPr="007C4AD6">
        <w:rPr>
          <w:rFonts w:cstheme="minorHAnsi"/>
          <w:color w:val="000000"/>
          <w:lang w:val="en-GB"/>
        </w:rPr>
        <w:t>by paying equal &amp; living wages for workers and equal &amp; living incomes to male and female farmers</w:t>
      </w:r>
      <w:r w:rsidR="003C0859">
        <w:rPr>
          <w:rFonts w:cstheme="minorHAnsi"/>
          <w:color w:val="000000"/>
          <w:lang w:val="en-GB"/>
        </w:rPr>
        <w:t>.</w:t>
      </w:r>
    </w:p>
    <w:p w14:paraId="387F0ED8" w14:textId="2725CB58" w:rsidR="00E95EA7" w:rsidRDefault="00E95EA7" w:rsidP="00E95EA7">
      <w:pPr>
        <w:pStyle w:val="Default"/>
        <w:numPr>
          <w:ilvl w:val="0"/>
          <w:numId w:val="3"/>
        </w:numPr>
        <w:rPr>
          <w:b/>
          <w:color w:val="4472C4" w:themeColor="accent1"/>
          <w:sz w:val="22"/>
          <w:szCs w:val="22"/>
        </w:rPr>
      </w:pPr>
      <w:r w:rsidRPr="00E95EA7">
        <w:rPr>
          <w:b/>
          <w:color w:val="4472C4" w:themeColor="accent1"/>
          <w:sz w:val="22"/>
          <w:szCs w:val="22"/>
        </w:rPr>
        <w:t>Objectives of the assignment</w:t>
      </w:r>
    </w:p>
    <w:p w14:paraId="6FF6AF8E" w14:textId="77777777" w:rsidR="003C0859" w:rsidRDefault="003C0859" w:rsidP="003C0859">
      <w:pPr>
        <w:pStyle w:val="Default"/>
        <w:ind w:left="720"/>
        <w:rPr>
          <w:b/>
          <w:color w:val="4472C4" w:themeColor="accent1"/>
          <w:sz w:val="22"/>
          <w:szCs w:val="22"/>
        </w:rPr>
      </w:pPr>
    </w:p>
    <w:p w14:paraId="15CF2799" w14:textId="7EE1DD2D" w:rsidR="000B557B" w:rsidRPr="000B557B" w:rsidRDefault="000B557B" w:rsidP="000B557B">
      <w:pPr>
        <w:pStyle w:val="Default"/>
        <w:rPr>
          <w:rFonts w:asciiTheme="minorHAnsi" w:hAnsiTheme="minorHAnsi" w:cstheme="minorHAnsi"/>
          <w:color w:val="auto"/>
          <w:sz w:val="22"/>
          <w:szCs w:val="22"/>
          <w:lang w:val="en-GB"/>
        </w:rPr>
      </w:pPr>
      <w:r w:rsidRPr="000B557B">
        <w:rPr>
          <w:rFonts w:asciiTheme="minorHAnsi" w:hAnsiTheme="minorHAnsi" w:cstheme="minorHAnsi"/>
          <w:color w:val="auto"/>
          <w:sz w:val="22"/>
          <w:szCs w:val="22"/>
          <w:lang w:val="en-GB"/>
        </w:rPr>
        <w:t xml:space="preserve">The core objective is to align the seafood market around the </w:t>
      </w:r>
      <w:r>
        <w:rPr>
          <w:rFonts w:asciiTheme="minorHAnsi" w:hAnsiTheme="minorHAnsi" w:cstheme="minorHAnsi"/>
          <w:color w:val="auto"/>
          <w:sz w:val="22"/>
          <w:szCs w:val="22"/>
          <w:lang w:val="en-GB"/>
        </w:rPr>
        <w:t>S</w:t>
      </w:r>
      <w:r w:rsidRPr="000B557B">
        <w:rPr>
          <w:rFonts w:asciiTheme="minorHAnsi" w:hAnsiTheme="minorHAnsi" w:cstheme="minorHAnsi"/>
          <w:color w:val="auto"/>
          <w:sz w:val="22"/>
          <w:szCs w:val="22"/>
          <w:lang w:val="en-GB"/>
        </w:rPr>
        <w:t>eafood MAP</w:t>
      </w:r>
      <w:r w:rsidR="00F269F6">
        <w:rPr>
          <w:rFonts w:asciiTheme="minorHAnsi" w:hAnsiTheme="minorHAnsi" w:cstheme="minorHAnsi"/>
          <w:color w:val="auto"/>
          <w:sz w:val="22"/>
          <w:szCs w:val="22"/>
          <w:lang w:val="en-GB"/>
        </w:rPr>
        <w:t xml:space="preserve"> and </w:t>
      </w:r>
      <w:r>
        <w:rPr>
          <w:rFonts w:asciiTheme="minorHAnsi" w:hAnsiTheme="minorHAnsi" w:cstheme="minorHAnsi"/>
          <w:color w:val="auto"/>
          <w:sz w:val="22"/>
          <w:szCs w:val="22"/>
          <w:lang w:val="en-GB"/>
        </w:rPr>
        <w:t xml:space="preserve">strengthen </w:t>
      </w:r>
      <w:r w:rsidR="00F269F6">
        <w:rPr>
          <w:rFonts w:asciiTheme="minorHAnsi" w:hAnsiTheme="minorHAnsi" w:cstheme="minorHAnsi"/>
          <w:color w:val="auto"/>
          <w:sz w:val="22"/>
          <w:szCs w:val="22"/>
          <w:lang w:val="en-GB"/>
        </w:rPr>
        <w:t xml:space="preserve">IDH’s </w:t>
      </w:r>
      <w:r>
        <w:rPr>
          <w:rFonts w:asciiTheme="minorHAnsi" w:hAnsiTheme="minorHAnsi" w:cstheme="minorHAnsi"/>
          <w:color w:val="auto"/>
          <w:sz w:val="22"/>
          <w:szCs w:val="22"/>
          <w:lang w:val="en-GB"/>
        </w:rPr>
        <w:t>market engagement for our 202</w:t>
      </w:r>
      <w:r w:rsidR="007C4AD6">
        <w:rPr>
          <w:rFonts w:asciiTheme="minorHAnsi" w:hAnsiTheme="minorHAnsi" w:cstheme="minorHAnsi"/>
          <w:color w:val="auto"/>
          <w:sz w:val="22"/>
          <w:szCs w:val="22"/>
          <w:lang w:val="en-GB"/>
        </w:rPr>
        <w:t>1</w:t>
      </w:r>
      <w:r>
        <w:rPr>
          <w:rFonts w:asciiTheme="minorHAnsi" w:hAnsiTheme="minorHAnsi" w:cstheme="minorHAnsi"/>
          <w:color w:val="auto"/>
          <w:sz w:val="22"/>
          <w:szCs w:val="22"/>
          <w:lang w:val="en-GB"/>
        </w:rPr>
        <w:t>-2025 agenda</w:t>
      </w:r>
      <w:r w:rsidR="00F269F6">
        <w:rPr>
          <w:rFonts w:asciiTheme="minorHAnsi" w:hAnsiTheme="minorHAnsi" w:cstheme="minorHAnsi"/>
          <w:color w:val="auto"/>
          <w:sz w:val="22"/>
          <w:szCs w:val="22"/>
          <w:lang w:val="en-GB"/>
        </w:rPr>
        <w:t>.</w:t>
      </w:r>
    </w:p>
    <w:p w14:paraId="6A740648" w14:textId="1E7C51D1" w:rsidR="00F53EBC" w:rsidRDefault="00F53EBC" w:rsidP="00F53EBC">
      <w:pPr>
        <w:pStyle w:val="Default"/>
        <w:rPr>
          <w:color w:val="auto"/>
          <w:sz w:val="22"/>
          <w:szCs w:val="22"/>
        </w:rPr>
      </w:pPr>
    </w:p>
    <w:p w14:paraId="2D370D2A" w14:textId="65B9CA74" w:rsidR="00E95EA7" w:rsidRDefault="00E95EA7" w:rsidP="00E95EA7">
      <w:pPr>
        <w:pStyle w:val="Default"/>
        <w:numPr>
          <w:ilvl w:val="0"/>
          <w:numId w:val="3"/>
        </w:numPr>
        <w:rPr>
          <w:b/>
          <w:color w:val="4472C4" w:themeColor="accent1"/>
          <w:sz w:val="22"/>
          <w:szCs w:val="22"/>
        </w:rPr>
      </w:pPr>
      <w:r w:rsidRPr="00E95EA7">
        <w:rPr>
          <w:b/>
          <w:color w:val="4472C4" w:themeColor="accent1"/>
          <w:sz w:val="22"/>
          <w:szCs w:val="22"/>
        </w:rPr>
        <w:t xml:space="preserve">Method of work </w:t>
      </w:r>
    </w:p>
    <w:p w14:paraId="2398A553" w14:textId="77777777" w:rsidR="003C0859" w:rsidRPr="00E95EA7" w:rsidRDefault="003C0859" w:rsidP="003C0859">
      <w:pPr>
        <w:pStyle w:val="Default"/>
        <w:ind w:left="720"/>
        <w:rPr>
          <w:b/>
          <w:color w:val="4472C4" w:themeColor="accent1"/>
          <w:sz w:val="22"/>
          <w:szCs w:val="22"/>
        </w:rPr>
      </w:pPr>
    </w:p>
    <w:p w14:paraId="1BDA58BE" w14:textId="588CE2E9" w:rsidR="00E95EA7" w:rsidRDefault="00E95EA7" w:rsidP="00E95EA7">
      <w:pPr>
        <w:pStyle w:val="Default"/>
        <w:rPr>
          <w:color w:val="auto"/>
          <w:sz w:val="22"/>
          <w:szCs w:val="22"/>
        </w:rPr>
      </w:pPr>
      <w:r>
        <w:rPr>
          <w:color w:val="auto"/>
          <w:sz w:val="22"/>
          <w:szCs w:val="22"/>
        </w:rPr>
        <w:t xml:space="preserve">The </w:t>
      </w:r>
      <w:r w:rsidR="00F53EBC">
        <w:rPr>
          <w:color w:val="auto"/>
          <w:sz w:val="22"/>
          <w:szCs w:val="22"/>
        </w:rPr>
        <w:t>assignment</w:t>
      </w:r>
      <w:r>
        <w:rPr>
          <w:color w:val="auto"/>
          <w:sz w:val="22"/>
          <w:szCs w:val="22"/>
        </w:rPr>
        <w:t xml:space="preserve"> will take place on </w:t>
      </w:r>
      <w:r w:rsidR="000B557B">
        <w:rPr>
          <w:color w:val="auto"/>
          <w:sz w:val="22"/>
          <w:szCs w:val="22"/>
        </w:rPr>
        <w:t xml:space="preserve">September </w:t>
      </w:r>
      <w:r w:rsidR="008F2EB1">
        <w:rPr>
          <w:color w:val="auto"/>
          <w:sz w:val="22"/>
          <w:szCs w:val="22"/>
        </w:rPr>
        <w:t>15</w:t>
      </w:r>
      <w:r w:rsidR="000B557B">
        <w:rPr>
          <w:color w:val="auto"/>
          <w:sz w:val="22"/>
          <w:szCs w:val="22"/>
        </w:rPr>
        <w:t>, until December 31, 2020 for</w:t>
      </w:r>
      <w:r w:rsidR="003D5EE0">
        <w:rPr>
          <w:color w:val="auto"/>
          <w:sz w:val="22"/>
          <w:szCs w:val="22"/>
        </w:rPr>
        <w:t xml:space="preserve"> a maximum of</w:t>
      </w:r>
      <w:r w:rsidR="000B557B">
        <w:rPr>
          <w:color w:val="auto"/>
          <w:sz w:val="22"/>
          <w:szCs w:val="22"/>
        </w:rPr>
        <w:t xml:space="preserve"> 2</w:t>
      </w:r>
      <w:r w:rsidR="003D5EE0">
        <w:rPr>
          <w:color w:val="auto"/>
          <w:sz w:val="22"/>
          <w:szCs w:val="22"/>
        </w:rPr>
        <w:t xml:space="preserve"> working</w:t>
      </w:r>
      <w:r w:rsidR="000B557B">
        <w:rPr>
          <w:color w:val="auto"/>
          <w:sz w:val="22"/>
          <w:szCs w:val="22"/>
        </w:rPr>
        <w:t xml:space="preserve"> days per week. </w:t>
      </w:r>
      <w:r>
        <w:rPr>
          <w:color w:val="auto"/>
          <w:sz w:val="22"/>
          <w:szCs w:val="22"/>
        </w:rPr>
        <w:t xml:space="preserve">The assignment </w:t>
      </w:r>
      <w:r w:rsidR="00F269F6">
        <w:rPr>
          <w:color w:val="auto"/>
          <w:sz w:val="22"/>
          <w:szCs w:val="22"/>
        </w:rPr>
        <w:t>has a maximum of</w:t>
      </w:r>
      <w:r w:rsidR="000B557B">
        <w:rPr>
          <w:color w:val="auto"/>
          <w:sz w:val="22"/>
          <w:szCs w:val="22"/>
        </w:rPr>
        <w:t xml:space="preserve"> 3</w:t>
      </w:r>
      <w:r w:rsidR="008F2EB1">
        <w:rPr>
          <w:color w:val="auto"/>
          <w:sz w:val="22"/>
          <w:szCs w:val="22"/>
        </w:rPr>
        <w:t>2</w:t>
      </w:r>
      <w:r>
        <w:rPr>
          <w:color w:val="auto"/>
          <w:sz w:val="22"/>
          <w:szCs w:val="22"/>
        </w:rPr>
        <w:t xml:space="preserve"> working days. </w:t>
      </w:r>
    </w:p>
    <w:p w14:paraId="228B404D" w14:textId="77777777" w:rsidR="00E95EA7" w:rsidRDefault="00E95EA7" w:rsidP="00E95EA7">
      <w:pPr>
        <w:pStyle w:val="Default"/>
        <w:rPr>
          <w:color w:val="auto"/>
          <w:sz w:val="22"/>
          <w:szCs w:val="22"/>
        </w:rPr>
      </w:pPr>
    </w:p>
    <w:p w14:paraId="532E8431" w14:textId="77777777" w:rsidR="00E95EA7" w:rsidRDefault="00E95EA7" w:rsidP="00E95EA7">
      <w:pPr>
        <w:pStyle w:val="Default"/>
        <w:rPr>
          <w:color w:val="auto"/>
          <w:sz w:val="22"/>
          <w:szCs w:val="22"/>
        </w:rPr>
      </w:pPr>
      <w:r>
        <w:rPr>
          <w:color w:val="auto"/>
          <w:sz w:val="22"/>
          <w:szCs w:val="22"/>
        </w:rPr>
        <w:t xml:space="preserve">The work will include but not be limited to: </w:t>
      </w:r>
    </w:p>
    <w:p w14:paraId="434DC644" w14:textId="77777777" w:rsidR="00F269F6" w:rsidRDefault="00F269F6" w:rsidP="00F269F6">
      <w:pPr>
        <w:pStyle w:val="Default"/>
        <w:numPr>
          <w:ilvl w:val="0"/>
          <w:numId w:val="7"/>
        </w:numPr>
        <w:rPr>
          <w:color w:val="auto"/>
          <w:sz w:val="22"/>
          <w:szCs w:val="22"/>
        </w:rPr>
      </w:pPr>
      <w:r>
        <w:rPr>
          <w:color w:val="auto"/>
          <w:sz w:val="22"/>
          <w:szCs w:val="22"/>
        </w:rPr>
        <w:t>Advise IDH on the aquaculture’s end market (e.g. retailers, e-commerce, traders) and how to influence those market players.</w:t>
      </w:r>
    </w:p>
    <w:p w14:paraId="276FC231" w14:textId="52C6EA1C" w:rsidR="00F269F6" w:rsidRDefault="00F269F6" w:rsidP="00F269F6">
      <w:pPr>
        <w:pStyle w:val="Default"/>
        <w:numPr>
          <w:ilvl w:val="0"/>
          <w:numId w:val="7"/>
        </w:numPr>
        <w:rPr>
          <w:color w:val="auto"/>
          <w:sz w:val="22"/>
          <w:szCs w:val="22"/>
        </w:rPr>
      </w:pPr>
      <w:r>
        <w:rPr>
          <w:color w:val="auto"/>
          <w:sz w:val="22"/>
          <w:szCs w:val="22"/>
        </w:rPr>
        <w:t>Advise IDH on how to integrate the Seafood MAP with certification schemes and standards</w:t>
      </w:r>
      <w:r w:rsidR="00323C5A">
        <w:rPr>
          <w:color w:val="auto"/>
          <w:sz w:val="22"/>
          <w:szCs w:val="22"/>
        </w:rPr>
        <w:t>.</w:t>
      </w:r>
    </w:p>
    <w:p w14:paraId="29729AF3" w14:textId="2CEA1A38" w:rsidR="00F269F6" w:rsidRDefault="00F269F6" w:rsidP="00F53EBC">
      <w:pPr>
        <w:pStyle w:val="Default"/>
        <w:numPr>
          <w:ilvl w:val="0"/>
          <w:numId w:val="7"/>
        </w:numPr>
        <w:rPr>
          <w:color w:val="auto"/>
          <w:sz w:val="22"/>
          <w:szCs w:val="22"/>
        </w:rPr>
      </w:pPr>
      <w:r>
        <w:rPr>
          <w:color w:val="auto"/>
          <w:sz w:val="22"/>
          <w:szCs w:val="22"/>
        </w:rPr>
        <w:t>Identifying market players to drive the Seafood MAP and become part of our 2021-2025 agenda.</w:t>
      </w:r>
    </w:p>
    <w:p w14:paraId="749DD8E4" w14:textId="77777777" w:rsidR="00F269F6" w:rsidRDefault="00F269F6" w:rsidP="00F269F6">
      <w:pPr>
        <w:pStyle w:val="Default"/>
        <w:numPr>
          <w:ilvl w:val="0"/>
          <w:numId w:val="7"/>
        </w:numPr>
        <w:rPr>
          <w:color w:val="auto"/>
          <w:sz w:val="22"/>
          <w:szCs w:val="22"/>
        </w:rPr>
      </w:pPr>
      <w:r>
        <w:rPr>
          <w:color w:val="auto"/>
          <w:sz w:val="22"/>
          <w:szCs w:val="22"/>
        </w:rPr>
        <w:t>Introduce IDH to the relevant network.</w:t>
      </w:r>
    </w:p>
    <w:p w14:paraId="7701D92B" w14:textId="42918526" w:rsidR="00510AD3" w:rsidRDefault="00F269F6" w:rsidP="00F53EBC">
      <w:pPr>
        <w:pStyle w:val="Default"/>
        <w:numPr>
          <w:ilvl w:val="0"/>
          <w:numId w:val="7"/>
        </w:numPr>
        <w:rPr>
          <w:color w:val="auto"/>
          <w:sz w:val="22"/>
          <w:szCs w:val="22"/>
        </w:rPr>
      </w:pPr>
      <w:r>
        <w:rPr>
          <w:color w:val="auto"/>
          <w:sz w:val="22"/>
          <w:szCs w:val="22"/>
        </w:rPr>
        <w:t xml:space="preserve">Engage </w:t>
      </w:r>
      <w:r w:rsidR="00510AD3">
        <w:rPr>
          <w:color w:val="auto"/>
          <w:sz w:val="22"/>
          <w:szCs w:val="22"/>
        </w:rPr>
        <w:t xml:space="preserve">market players to </w:t>
      </w:r>
      <w:r>
        <w:rPr>
          <w:color w:val="auto"/>
          <w:sz w:val="22"/>
          <w:szCs w:val="22"/>
        </w:rPr>
        <w:t>understand their priorities</w:t>
      </w:r>
      <w:r w:rsidR="007D55C9">
        <w:rPr>
          <w:color w:val="auto"/>
          <w:sz w:val="22"/>
          <w:szCs w:val="22"/>
        </w:rPr>
        <w:t>,</w:t>
      </w:r>
      <w:r>
        <w:rPr>
          <w:color w:val="auto"/>
          <w:sz w:val="22"/>
          <w:szCs w:val="22"/>
        </w:rPr>
        <w:t xml:space="preserve"> their ability</w:t>
      </w:r>
      <w:r w:rsidR="007D55C9">
        <w:rPr>
          <w:color w:val="auto"/>
          <w:sz w:val="22"/>
          <w:szCs w:val="22"/>
        </w:rPr>
        <w:t>, and their capacity to invest</w:t>
      </w:r>
      <w:r>
        <w:rPr>
          <w:color w:val="auto"/>
          <w:sz w:val="22"/>
          <w:szCs w:val="22"/>
        </w:rPr>
        <w:t xml:space="preserve"> into Seafood MAP </w:t>
      </w:r>
      <w:r w:rsidR="00510AD3">
        <w:rPr>
          <w:color w:val="auto"/>
          <w:sz w:val="22"/>
          <w:szCs w:val="22"/>
        </w:rPr>
        <w:t xml:space="preserve">and other platforms </w:t>
      </w:r>
      <w:r w:rsidR="009F5FB9">
        <w:rPr>
          <w:color w:val="auto"/>
          <w:sz w:val="22"/>
          <w:szCs w:val="22"/>
        </w:rPr>
        <w:t xml:space="preserve">of relevance </w:t>
      </w:r>
      <w:r w:rsidR="00510AD3">
        <w:rPr>
          <w:color w:val="auto"/>
          <w:sz w:val="22"/>
          <w:szCs w:val="22"/>
        </w:rPr>
        <w:t xml:space="preserve">to implement </w:t>
      </w:r>
      <w:r>
        <w:rPr>
          <w:color w:val="auto"/>
          <w:sz w:val="22"/>
          <w:szCs w:val="22"/>
        </w:rPr>
        <w:t>IDH’s 2021-2025</w:t>
      </w:r>
      <w:r w:rsidR="00510AD3">
        <w:rPr>
          <w:color w:val="auto"/>
          <w:sz w:val="22"/>
          <w:szCs w:val="22"/>
        </w:rPr>
        <w:t xml:space="preserve"> agenda.</w:t>
      </w:r>
    </w:p>
    <w:p w14:paraId="27554661" w14:textId="77777777" w:rsidR="00F53EBC" w:rsidRDefault="00F53EBC" w:rsidP="00F53EBC">
      <w:pPr>
        <w:pStyle w:val="Default"/>
        <w:spacing w:after="15"/>
        <w:rPr>
          <w:color w:val="auto"/>
          <w:sz w:val="22"/>
          <w:szCs w:val="22"/>
        </w:rPr>
      </w:pPr>
    </w:p>
    <w:p w14:paraId="0D79BFFF" w14:textId="320B2B2F" w:rsidR="00E95EA7" w:rsidRDefault="00E95EA7" w:rsidP="00E95EA7">
      <w:pPr>
        <w:pStyle w:val="Default"/>
        <w:numPr>
          <w:ilvl w:val="0"/>
          <w:numId w:val="3"/>
        </w:numPr>
        <w:rPr>
          <w:b/>
          <w:color w:val="4472C4" w:themeColor="accent1"/>
          <w:sz w:val="22"/>
          <w:szCs w:val="22"/>
        </w:rPr>
      </w:pPr>
      <w:r w:rsidRPr="00E95EA7">
        <w:rPr>
          <w:b/>
          <w:color w:val="4472C4" w:themeColor="accent1"/>
          <w:sz w:val="22"/>
          <w:szCs w:val="22"/>
        </w:rPr>
        <w:t xml:space="preserve">Deliverables </w:t>
      </w:r>
    </w:p>
    <w:p w14:paraId="71846F3B" w14:textId="77777777" w:rsidR="003C0859" w:rsidRPr="00E95EA7" w:rsidRDefault="003C0859" w:rsidP="003C0859">
      <w:pPr>
        <w:pStyle w:val="Default"/>
        <w:ind w:left="720"/>
        <w:rPr>
          <w:b/>
          <w:color w:val="4472C4" w:themeColor="accent1"/>
          <w:sz w:val="22"/>
          <w:szCs w:val="22"/>
        </w:rPr>
      </w:pPr>
    </w:p>
    <w:p w14:paraId="050B2A82" w14:textId="77777777" w:rsidR="00E95EA7" w:rsidRDefault="00E95EA7" w:rsidP="00E95EA7">
      <w:pPr>
        <w:pStyle w:val="Default"/>
        <w:rPr>
          <w:color w:val="auto"/>
          <w:sz w:val="22"/>
          <w:szCs w:val="22"/>
        </w:rPr>
      </w:pPr>
      <w:r>
        <w:rPr>
          <w:color w:val="auto"/>
          <w:sz w:val="22"/>
          <w:szCs w:val="22"/>
        </w:rPr>
        <w:t xml:space="preserve">The following outputs will be delivered: </w:t>
      </w:r>
    </w:p>
    <w:p w14:paraId="69167F47" w14:textId="7ED7195E" w:rsidR="007D55C9" w:rsidRDefault="007D55C9" w:rsidP="00F53EBC">
      <w:pPr>
        <w:pStyle w:val="Default"/>
        <w:numPr>
          <w:ilvl w:val="0"/>
          <w:numId w:val="8"/>
        </w:numPr>
        <w:rPr>
          <w:color w:val="auto"/>
          <w:sz w:val="22"/>
          <w:szCs w:val="22"/>
        </w:rPr>
      </w:pPr>
      <w:r>
        <w:rPr>
          <w:color w:val="auto"/>
          <w:sz w:val="22"/>
          <w:szCs w:val="22"/>
        </w:rPr>
        <w:t>Stakeholder map that identifies the relevant stakeholders</w:t>
      </w:r>
      <w:r w:rsidR="004E4D60">
        <w:rPr>
          <w:color w:val="auto"/>
          <w:sz w:val="22"/>
          <w:szCs w:val="22"/>
        </w:rPr>
        <w:t xml:space="preserve">, their priorities, ability, and capacity to invest, </w:t>
      </w:r>
      <w:r>
        <w:rPr>
          <w:color w:val="auto"/>
          <w:sz w:val="22"/>
          <w:szCs w:val="22"/>
        </w:rPr>
        <w:t xml:space="preserve">for Seafood MAP or </w:t>
      </w:r>
      <w:r w:rsidR="009F5FB9">
        <w:rPr>
          <w:color w:val="auto"/>
          <w:sz w:val="22"/>
          <w:szCs w:val="22"/>
        </w:rPr>
        <w:t>other platforms of relevance to implement IDH’s 2021-2025 agenda.</w:t>
      </w:r>
    </w:p>
    <w:p w14:paraId="49273BE5" w14:textId="7E8BB81B" w:rsidR="00E95EA7" w:rsidRDefault="00F269F6" w:rsidP="00F53EBC">
      <w:pPr>
        <w:pStyle w:val="Default"/>
        <w:numPr>
          <w:ilvl w:val="0"/>
          <w:numId w:val="8"/>
        </w:numPr>
        <w:rPr>
          <w:color w:val="auto"/>
          <w:sz w:val="22"/>
          <w:szCs w:val="22"/>
        </w:rPr>
      </w:pPr>
      <w:r>
        <w:rPr>
          <w:color w:val="auto"/>
          <w:sz w:val="22"/>
          <w:szCs w:val="22"/>
        </w:rPr>
        <w:t>Strategy document</w:t>
      </w:r>
      <w:r w:rsidR="00DC2BD1">
        <w:rPr>
          <w:color w:val="auto"/>
          <w:sz w:val="22"/>
          <w:szCs w:val="22"/>
        </w:rPr>
        <w:t xml:space="preserve"> </w:t>
      </w:r>
      <w:r w:rsidR="004E4D60">
        <w:rPr>
          <w:color w:val="auto"/>
          <w:sz w:val="22"/>
          <w:szCs w:val="22"/>
        </w:rPr>
        <w:t>on describing the involvement of market players into the Seafood MAP or other platforms</w:t>
      </w:r>
      <w:r w:rsidR="009F5FB9">
        <w:rPr>
          <w:color w:val="auto"/>
          <w:sz w:val="22"/>
          <w:szCs w:val="22"/>
        </w:rPr>
        <w:t xml:space="preserve"> of relevance to implement IDH’s 2021-2025 agenda.</w:t>
      </w:r>
      <w:r w:rsidR="00DC2BD1">
        <w:rPr>
          <w:color w:val="auto"/>
          <w:sz w:val="22"/>
          <w:szCs w:val="22"/>
        </w:rPr>
        <w:t xml:space="preserve"> </w:t>
      </w:r>
    </w:p>
    <w:p w14:paraId="5122F0BF" w14:textId="63D6F68B" w:rsidR="0033176A" w:rsidRDefault="0033176A" w:rsidP="00F53EBC">
      <w:pPr>
        <w:pStyle w:val="Default"/>
        <w:numPr>
          <w:ilvl w:val="0"/>
          <w:numId w:val="8"/>
        </w:numPr>
        <w:rPr>
          <w:color w:val="auto"/>
          <w:sz w:val="22"/>
          <w:szCs w:val="22"/>
        </w:rPr>
      </w:pPr>
      <w:r>
        <w:rPr>
          <w:color w:val="auto"/>
          <w:sz w:val="22"/>
          <w:szCs w:val="22"/>
        </w:rPr>
        <w:t>Ongoing support to the IDH Aquaculture team during the identified period to support the successful development and implementation of the strategic plans.</w:t>
      </w:r>
    </w:p>
    <w:p w14:paraId="67818FFB" w14:textId="77777777" w:rsidR="00F53EBC" w:rsidRDefault="00F53EBC" w:rsidP="00F53EBC">
      <w:pPr>
        <w:pStyle w:val="Default"/>
        <w:ind w:left="720"/>
        <w:rPr>
          <w:color w:val="auto"/>
          <w:sz w:val="22"/>
          <w:szCs w:val="22"/>
        </w:rPr>
      </w:pPr>
    </w:p>
    <w:p w14:paraId="707D7D94" w14:textId="00AC1D61" w:rsidR="00E95EA7" w:rsidRDefault="00E95EA7" w:rsidP="00E95EA7">
      <w:pPr>
        <w:pStyle w:val="Default"/>
        <w:numPr>
          <w:ilvl w:val="0"/>
          <w:numId w:val="3"/>
        </w:numPr>
        <w:rPr>
          <w:b/>
          <w:color w:val="4472C4" w:themeColor="accent1"/>
          <w:sz w:val="22"/>
          <w:szCs w:val="22"/>
        </w:rPr>
      </w:pPr>
      <w:r w:rsidRPr="00E95EA7">
        <w:rPr>
          <w:b/>
          <w:color w:val="4472C4" w:themeColor="accent1"/>
          <w:sz w:val="22"/>
          <w:szCs w:val="22"/>
        </w:rPr>
        <w:t xml:space="preserve">Consultant profile </w:t>
      </w:r>
    </w:p>
    <w:p w14:paraId="65EFB7ED" w14:textId="77777777" w:rsidR="003C0859" w:rsidRPr="00E95EA7" w:rsidRDefault="003C0859" w:rsidP="003C0859">
      <w:pPr>
        <w:pStyle w:val="Default"/>
        <w:ind w:left="720"/>
        <w:rPr>
          <w:b/>
          <w:color w:val="4472C4" w:themeColor="accent1"/>
          <w:sz w:val="22"/>
          <w:szCs w:val="22"/>
        </w:rPr>
      </w:pPr>
    </w:p>
    <w:p w14:paraId="678EFB42" w14:textId="77777777" w:rsidR="00E95EA7" w:rsidRDefault="00E95EA7" w:rsidP="00E95EA7">
      <w:pPr>
        <w:pStyle w:val="Default"/>
        <w:rPr>
          <w:color w:val="auto"/>
          <w:sz w:val="22"/>
          <w:szCs w:val="22"/>
        </w:rPr>
      </w:pPr>
      <w:r>
        <w:rPr>
          <w:color w:val="auto"/>
          <w:sz w:val="22"/>
          <w:szCs w:val="22"/>
        </w:rPr>
        <w:t xml:space="preserve">For this assignment, IDH is looking for an independent consultant with the following profile: </w:t>
      </w:r>
    </w:p>
    <w:p w14:paraId="734A0BE8" w14:textId="77777777" w:rsidR="00E95EA7" w:rsidRDefault="00E95EA7" w:rsidP="00E95EA7">
      <w:pPr>
        <w:pStyle w:val="Default"/>
        <w:rPr>
          <w:color w:val="auto"/>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6333"/>
      </w:tblGrid>
      <w:tr w:rsidR="00E95EA7" w14:paraId="0151D71F" w14:textId="77777777" w:rsidTr="00E95EA7">
        <w:trPr>
          <w:trHeight w:val="805"/>
        </w:trPr>
        <w:tc>
          <w:tcPr>
            <w:tcW w:w="2803" w:type="dxa"/>
          </w:tcPr>
          <w:p w14:paraId="7AB7C9ED" w14:textId="77777777" w:rsidR="00E95EA7" w:rsidRDefault="00E95EA7">
            <w:pPr>
              <w:pStyle w:val="Default"/>
              <w:rPr>
                <w:color w:val="auto"/>
                <w:sz w:val="22"/>
                <w:szCs w:val="22"/>
              </w:rPr>
            </w:pPr>
          </w:p>
          <w:p w14:paraId="77CA72AB" w14:textId="77777777" w:rsidR="00E95EA7" w:rsidRDefault="00E95EA7">
            <w:pPr>
              <w:pStyle w:val="Default"/>
              <w:rPr>
                <w:b/>
                <w:bCs/>
                <w:sz w:val="22"/>
                <w:szCs w:val="22"/>
              </w:rPr>
            </w:pPr>
          </w:p>
          <w:p w14:paraId="2C9E07C7" w14:textId="77777777" w:rsidR="00E95EA7" w:rsidRDefault="00E95EA7">
            <w:pPr>
              <w:pStyle w:val="Default"/>
              <w:rPr>
                <w:b/>
                <w:bCs/>
                <w:sz w:val="22"/>
                <w:szCs w:val="22"/>
              </w:rPr>
            </w:pPr>
          </w:p>
          <w:p w14:paraId="459D284C" w14:textId="77777777" w:rsidR="00E95EA7" w:rsidRDefault="00E95EA7">
            <w:pPr>
              <w:pStyle w:val="Default"/>
              <w:rPr>
                <w:sz w:val="22"/>
                <w:szCs w:val="22"/>
              </w:rPr>
            </w:pPr>
            <w:r>
              <w:rPr>
                <w:b/>
                <w:bCs/>
                <w:sz w:val="22"/>
                <w:szCs w:val="22"/>
              </w:rPr>
              <w:t xml:space="preserve">Experience/knowledge </w:t>
            </w:r>
          </w:p>
        </w:tc>
        <w:tc>
          <w:tcPr>
            <w:tcW w:w="6333" w:type="dxa"/>
          </w:tcPr>
          <w:p w14:paraId="391FBEA1" w14:textId="5FE801CE" w:rsidR="00E95EA7" w:rsidRDefault="00E95EA7" w:rsidP="00E95EA7">
            <w:pPr>
              <w:pStyle w:val="Default"/>
              <w:numPr>
                <w:ilvl w:val="0"/>
                <w:numId w:val="1"/>
              </w:numPr>
              <w:ind w:left="720" w:hanging="360"/>
              <w:rPr>
                <w:sz w:val="22"/>
                <w:szCs w:val="22"/>
              </w:rPr>
            </w:pPr>
            <w:r>
              <w:rPr>
                <w:sz w:val="22"/>
                <w:szCs w:val="22"/>
              </w:rPr>
              <w:t xml:space="preserve">Relevant network and experience </w:t>
            </w:r>
            <w:r w:rsidR="007C4AD6">
              <w:rPr>
                <w:sz w:val="22"/>
                <w:szCs w:val="22"/>
              </w:rPr>
              <w:t>amongst retailers</w:t>
            </w:r>
            <w:r w:rsidR="00FD4D9E">
              <w:rPr>
                <w:sz w:val="22"/>
                <w:szCs w:val="22"/>
              </w:rPr>
              <w:t xml:space="preserve"> (US, Europe, Asia)</w:t>
            </w:r>
          </w:p>
          <w:p w14:paraId="2D261FB2" w14:textId="77777777" w:rsidR="00E95EA7" w:rsidRDefault="00FD4D9E" w:rsidP="00E95EA7">
            <w:pPr>
              <w:pStyle w:val="Default"/>
              <w:numPr>
                <w:ilvl w:val="0"/>
                <w:numId w:val="1"/>
              </w:numPr>
              <w:ind w:left="720" w:hanging="360"/>
              <w:rPr>
                <w:sz w:val="22"/>
                <w:szCs w:val="22"/>
              </w:rPr>
            </w:pPr>
            <w:r>
              <w:rPr>
                <w:sz w:val="22"/>
                <w:szCs w:val="22"/>
              </w:rPr>
              <w:t>Relevant network and experience amongst seafood traders</w:t>
            </w:r>
          </w:p>
          <w:p w14:paraId="13C3ECA7" w14:textId="77777777" w:rsidR="00FD4D9E" w:rsidRDefault="00FD4D9E" w:rsidP="00FD4D9E">
            <w:pPr>
              <w:pStyle w:val="Default"/>
              <w:numPr>
                <w:ilvl w:val="0"/>
                <w:numId w:val="1"/>
              </w:numPr>
              <w:ind w:left="720" w:hanging="360"/>
              <w:rPr>
                <w:sz w:val="22"/>
                <w:szCs w:val="22"/>
              </w:rPr>
            </w:pPr>
            <w:r>
              <w:rPr>
                <w:sz w:val="22"/>
                <w:szCs w:val="22"/>
              </w:rPr>
              <w:t xml:space="preserve">Relevant network and experience with aquaculture certification schemes </w:t>
            </w:r>
          </w:p>
          <w:p w14:paraId="3265B50F" w14:textId="77777777" w:rsidR="00FD4D9E" w:rsidRDefault="00FD4D9E" w:rsidP="00FD4D9E">
            <w:pPr>
              <w:pStyle w:val="Default"/>
              <w:numPr>
                <w:ilvl w:val="0"/>
                <w:numId w:val="1"/>
              </w:numPr>
              <w:ind w:left="720" w:hanging="360"/>
              <w:rPr>
                <w:sz w:val="22"/>
                <w:szCs w:val="22"/>
              </w:rPr>
            </w:pPr>
            <w:r>
              <w:rPr>
                <w:sz w:val="22"/>
                <w:szCs w:val="22"/>
              </w:rPr>
              <w:t>Relevant technical expertise on aquaculture farming</w:t>
            </w:r>
          </w:p>
          <w:p w14:paraId="11E10A39" w14:textId="27E0E9AA" w:rsidR="00FD4D9E" w:rsidRPr="00FD4D9E" w:rsidRDefault="00FD4D9E" w:rsidP="00FD4D9E">
            <w:pPr>
              <w:pStyle w:val="Default"/>
              <w:numPr>
                <w:ilvl w:val="0"/>
                <w:numId w:val="1"/>
              </w:numPr>
              <w:ind w:left="720" w:hanging="360"/>
              <w:rPr>
                <w:sz w:val="22"/>
                <w:szCs w:val="22"/>
              </w:rPr>
            </w:pPr>
            <w:r>
              <w:rPr>
                <w:sz w:val="22"/>
                <w:szCs w:val="22"/>
              </w:rPr>
              <w:t>Relevant technical expertise on environmental footprint in Aquaculture</w:t>
            </w:r>
          </w:p>
        </w:tc>
      </w:tr>
      <w:tr w:rsidR="00E95EA7" w14:paraId="3A3CC922" w14:textId="77777777" w:rsidTr="00E95EA7">
        <w:trPr>
          <w:trHeight w:val="525"/>
        </w:trPr>
        <w:tc>
          <w:tcPr>
            <w:tcW w:w="2803" w:type="dxa"/>
          </w:tcPr>
          <w:p w14:paraId="3BB66C65" w14:textId="77777777" w:rsidR="00E95EA7" w:rsidRDefault="00E95EA7">
            <w:pPr>
              <w:pStyle w:val="Default"/>
              <w:rPr>
                <w:b/>
                <w:bCs/>
                <w:sz w:val="22"/>
                <w:szCs w:val="22"/>
              </w:rPr>
            </w:pPr>
          </w:p>
          <w:p w14:paraId="60693801" w14:textId="77777777" w:rsidR="00E95EA7" w:rsidRDefault="00E95EA7">
            <w:pPr>
              <w:pStyle w:val="Default"/>
              <w:rPr>
                <w:sz w:val="22"/>
                <w:szCs w:val="22"/>
              </w:rPr>
            </w:pPr>
            <w:r>
              <w:rPr>
                <w:b/>
                <w:bCs/>
                <w:sz w:val="22"/>
                <w:szCs w:val="22"/>
              </w:rPr>
              <w:t xml:space="preserve">People </w:t>
            </w:r>
          </w:p>
        </w:tc>
        <w:tc>
          <w:tcPr>
            <w:tcW w:w="6333" w:type="dxa"/>
          </w:tcPr>
          <w:p w14:paraId="3F967773" w14:textId="77777777" w:rsidR="00E95EA7" w:rsidRDefault="00E95EA7" w:rsidP="00E95EA7">
            <w:pPr>
              <w:pStyle w:val="Default"/>
              <w:numPr>
                <w:ilvl w:val="0"/>
                <w:numId w:val="2"/>
              </w:numPr>
              <w:ind w:left="720" w:hanging="360"/>
              <w:rPr>
                <w:sz w:val="22"/>
                <w:szCs w:val="22"/>
              </w:rPr>
            </w:pPr>
            <w:r>
              <w:rPr>
                <w:sz w:val="22"/>
                <w:szCs w:val="22"/>
              </w:rPr>
              <w:t xml:space="preserve">Working knowledge of English language </w:t>
            </w:r>
          </w:p>
          <w:p w14:paraId="0A713EA3" w14:textId="77777777" w:rsidR="00E95EA7" w:rsidRDefault="00E95EA7" w:rsidP="00E95EA7">
            <w:pPr>
              <w:pStyle w:val="Default"/>
              <w:numPr>
                <w:ilvl w:val="0"/>
                <w:numId w:val="2"/>
              </w:numPr>
              <w:ind w:left="720" w:hanging="360"/>
              <w:rPr>
                <w:sz w:val="22"/>
                <w:szCs w:val="22"/>
              </w:rPr>
            </w:pPr>
            <w:r>
              <w:rPr>
                <w:sz w:val="22"/>
                <w:szCs w:val="22"/>
              </w:rPr>
              <w:t xml:space="preserve">Strong networking skills, ability to create good connections for IDH which can be followed up </w:t>
            </w:r>
          </w:p>
          <w:p w14:paraId="357CAE1C" w14:textId="77777777" w:rsidR="00E95EA7" w:rsidRDefault="00E95EA7" w:rsidP="00E95EA7">
            <w:pPr>
              <w:pStyle w:val="Default"/>
              <w:numPr>
                <w:ilvl w:val="0"/>
                <w:numId w:val="2"/>
              </w:numPr>
              <w:ind w:left="720" w:hanging="360"/>
              <w:rPr>
                <w:sz w:val="22"/>
                <w:szCs w:val="22"/>
              </w:rPr>
            </w:pPr>
            <w:r>
              <w:rPr>
                <w:sz w:val="22"/>
                <w:szCs w:val="22"/>
              </w:rPr>
              <w:t xml:space="preserve">Strong analytical skills to quickly assess opportunities </w:t>
            </w:r>
          </w:p>
          <w:p w14:paraId="540E0E05" w14:textId="7671AA73" w:rsidR="00F53EBC" w:rsidRPr="00FD4D9E" w:rsidRDefault="00E95EA7" w:rsidP="00FD4D9E">
            <w:pPr>
              <w:pStyle w:val="Default"/>
              <w:numPr>
                <w:ilvl w:val="0"/>
                <w:numId w:val="2"/>
              </w:numPr>
              <w:ind w:left="720" w:hanging="360"/>
              <w:rPr>
                <w:sz w:val="22"/>
                <w:szCs w:val="22"/>
              </w:rPr>
            </w:pPr>
            <w:r w:rsidRPr="00E95EA7">
              <w:rPr>
                <w:sz w:val="22"/>
                <w:szCs w:val="22"/>
              </w:rPr>
              <w:t>A track record of similar work and previous working experience</w:t>
            </w:r>
          </w:p>
        </w:tc>
      </w:tr>
    </w:tbl>
    <w:p w14:paraId="48FCE5BB" w14:textId="77777777" w:rsidR="00430701" w:rsidRDefault="00430701"/>
    <w:p w14:paraId="2906229B" w14:textId="1986186C" w:rsidR="00E95EA7" w:rsidRDefault="00E95EA7" w:rsidP="00E95EA7">
      <w:pPr>
        <w:pStyle w:val="Default"/>
        <w:numPr>
          <w:ilvl w:val="0"/>
          <w:numId w:val="3"/>
        </w:numPr>
        <w:rPr>
          <w:b/>
          <w:color w:val="4472C4" w:themeColor="accent1"/>
          <w:sz w:val="22"/>
          <w:szCs w:val="22"/>
        </w:rPr>
      </w:pPr>
      <w:r w:rsidRPr="00E95EA7">
        <w:rPr>
          <w:b/>
          <w:color w:val="4472C4" w:themeColor="accent1"/>
          <w:sz w:val="22"/>
          <w:szCs w:val="22"/>
        </w:rPr>
        <w:t xml:space="preserve"> Proposal guidelines and </w:t>
      </w:r>
      <w:r w:rsidR="000C06C9">
        <w:rPr>
          <w:b/>
          <w:color w:val="4472C4" w:themeColor="accent1"/>
          <w:sz w:val="22"/>
          <w:szCs w:val="22"/>
        </w:rPr>
        <w:t>procedure</w:t>
      </w:r>
      <w:r w:rsidRPr="00E95EA7">
        <w:rPr>
          <w:b/>
          <w:color w:val="4472C4" w:themeColor="accent1"/>
          <w:sz w:val="22"/>
          <w:szCs w:val="22"/>
        </w:rPr>
        <w:t xml:space="preserve"> </w:t>
      </w:r>
    </w:p>
    <w:p w14:paraId="37FBD424" w14:textId="77777777" w:rsidR="003C0859" w:rsidRPr="00E95EA7" w:rsidRDefault="003C0859" w:rsidP="003C0859">
      <w:pPr>
        <w:pStyle w:val="Default"/>
        <w:ind w:left="720"/>
        <w:rPr>
          <w:b/>
          <w:color w:val="4472C4" w:themeColor="accent1"/>
          <w:sz w:val="22"/>
          <w:szCs w:val="22"/>
        </w:rPr>
      </w:pPr>
    </w:p>
    <w:p w14:paraId="6D2A584F" w14:textId="08B56AC8" w:rsidR="00E95EA7" w:rsidRPr="00E95EA7" w:rsidRDefault="006C1A55" w:rsidP="00E95EA7">
      <w:pPr>
        <w:autoSpaceDE w:val="0"/>
        <w:autoSpaceDN w:val="0"/>
        <w:adjustRightInd w:val="0"/>
        <w:spacing w:after="0" w:line="240" w:lineRule="auto"/>
        <w:rPr>
          <w:rFonts w:ascii="Calibri" w:hAnsi="Calibri" w:cs="Calibri"/>
          <w:color w:val="000000"/>
        </w:rPr>
      </w:pPr>
      <w:r>
        <w:t>Interested candidates should send</w:t>
      </w:r>
      <w:r w:rsidR="000C06C9">
        <w:t xml:space="preserve"> in a proposal consisting of</w:t>
      </w:r>
      <w:r>
        <w:t xml:space="preserve"> the following information to vanWageningen@idhtrade.org, before </w:t>
      </w:r>
      <w:r w:rsidR="00B61C90">
        <w:t>31</w:t>
      </w:r>
      <w:r>
        <w:t xml:space="preserve">/08/2020: </w:t>
      </w:r>
      <w:r w:rsidR="00E95EA7" w:rsidRPr="00E95EA7">
        <w:rPr>
          <w:rFonts w:ascii="Calibri" w:hAnsi="Calibri" w:cs="Calibri"/>
          <w:color w:val="000000"/>
        </w:rPr>
        <w:t xml:space="preserve"> </w:t>
      </w:r>
    </w:p>
    <w:p w14:paraId="0C8ACFCE" w14:textId="15F7B6BE" w:rsidR="00E95EA7" w:rsidRDefault="009E0894" w:rsidP="00E95EA7">
      <w:pPr>
        <w:pStyle w:val="Default"/>
        <w:numPr>
          <w:ilvl w:val="0"/>
          <w:numId w:val="4"/>
        </w:numPr>
        <w:spacing w:after="15"/>
        <w:rPr>
          <w:color w:val="auto"/>
          <w:sz w:val="22"/>
          <w:szCs w:val="22"/>
        </w:rPr>
      </w:pPr>
      <w:r>
        <w:rPr>
          <w:color w:val="auto"/>
          <w:sz w:val="22"/>
          <w:szCs w:val="22"/>
        </w:rPr>
        <w:t>A Value Proposition of the Seafood MAP</w:t>
      </w:r>
      <w:r w:rsidR="004E4D60">
        <w:rPr>
          <w:color w:val="auto"/>
          <w:sz w:val="22"/>
          <w:szCs w:val="22"/>
        </w:rPr>
        <w:t xml:space="preserve"> separated out</w:t>
      </w:r>
      <w:r w:rsidR="00FD4D9E">
        <w:rPr>
          <w:color w:val="auto"/>
          <w:sz w:val="22"/>
          <w:szCs w:val="22"/>
        </w:rPr>
        <w:t xml:space="preserve"> </w:t>
      </w:r>
      <w:r w:rsidR="004E4D60">
        <w:rPr>
          <w:color w:val="auto"/>
          <w:sz w:val="22"/>
          <w:szCs w:val="22"/>
        </w:rPr>
        <w:t>for</w:t>
      </w:r>
      <w:r w:rsidR="00FD4D9E">
        <w:rPr>
          <w:color w:val="auto"/>
          <w:sz w:val="22"/>
          <w:szCs w:val="22"/>
        </w:rPr>
        <w:t xml:space="preserve"> retailers and traders (</w:t>
      </w:r>
      <w:r w:rsidR="004E4D60">
        <w:rPr>
          <w:color w:val="auto"/>
          <w:sz w:val="22"/>
          <w:szCs w:val="22"/>
        </w:rPr>
        <w:t>max 1 page</w:t>
      </w:r>
      <w:r w:rsidR="00FD4D9E">
        <w:rPr>
          <w:color w:val="auto"/>
          <w:sz w:val="22"/>
          <w:szCs w:val="22"/>
        </w:rPr>
        <w:t>)</w:t>
      </w:r>
      <w:r>
        <w:rPr>
          <w:color w:val="auto"/>
          <w:sz w:val="22"/>
          <w:szCs w:val="22"/>
        </w:rPr>
        <w:t>.</w:t>
      </w:r>
    </w:p>
    <w:p w14:paraId="3C2DA866" w14:textId="3310A567" w:rsidR="004E4D60" w:rsidRPr="00E95EA7" w:rsidRDefault="004E4D60" w:rsidP="00E95EA7">
      <w:pPr>
        <w:pStyle w:val="Default"/>
        <w:numPr>
          <w:ilvl w:val="0"/>
          <w:numId w:val="4"/>
        </w:numPr>
        <w:spacing w:after="15"/>
        <w:rPr>
          <w:color w:val="auto"/>
          <w:sz w:val="22"/>
          <w:szCs w:val="22"/>
        </w:rPr>
      </w:pPr>
      <w:r>
        <w:rPr>
          <w:color w:val="auto"/>
          <w:sz w:val="22"/>
          <w:szCs w:val="22"/>
        </w:rPr>
        <w:t>A strategy to follow to engage retailers and traders into an environmental footprint agenda (max 1 page)</w:t>
      </w:r>
      <w:r w:rsidR="009E0894">
        <w:rPr>
          <w:color w:val="auto"/>
          <w:sz w:val="22"/>
          <w:szCs w:val="22"/>
        </w:rPr>
        <w:t>.</w:t>
      </w:r>
    </w:p>
    <w:p w14:paraId="61047CE5" w14:textId="77777777" w:rsidR="00FD4D9E" w:rsidRPr="00FD4D9E" w:rsidRDefault="00FD4D9E" w:rsidP="000B557B">
      <w:pPr>
        <w:pStyle w:val="Default"/>
        <w:numPr>
          <w:ilvl w:val="0"/>
          <w:numId w:val="4"/>
        </w:numPr>
        <w:spacing w:after="15"/>
      </w:pPr>
      <w:r>
        <w:rPr>
          <w:color w:val="auto"/>
          <w:sz w:val="22"/>
          <w:szCs w:val="22"/>
        </w:rPr>
        <w:t>Samples of previous work, that shows an existing network in seafood end markets.</w:t>
      </w:r>
    </w:p>
    <w:p w14:paraId="01D161B2" w14:textId="78D85EF6" w:rsidR="00B039D8" w:rsidRPr="00B039D8" w:rsidRDefault="006C1A55" w:rsidP="00B039D8">
      <w:pPr>
        <w:pStyle w:val="Default"/>
        <w:numPr>
          <w:ilvl w:val="0"/>
          <w:numId w:val="4"/>
        </w:numPr>
        <w:spacing w:after="15"/>
        <w:rPr>
          <w:color w:val="auto"/>
          <w:sz w:val="22"/>
          <w:szCs w:val="22"/>
        </w:rPr>
      </w:pPr>
      <w:r>
        <w:rPr>
          <w:color w:val="auto"/>
          <w:sz w:val="22"/>
          <w:szCs w:val="22"/>
        </w:rPr>
        <w:t>A</w:t>
      </w:r>
      <w:r w:rsidR="00FD4D9E" w:rsidRPr="00E95EA7">
        <w:rPr>
          <w:color w:val="auto"/>
          <w:sz w:val="22"/>
          <w:szCs w:val="22"/>
        </w:rPr>
        <w:t xml:space="preserve"> budget with a break-down of working days/rate</w:t>
      </w:r>
      <w:r w:rsidR="004E4D60">
        <w:rPr>
          <w:color w:val="auto"/>
          <w:sz w:val="22"/>
          <w:szCs w:val="22"/>
        </w:rPr>
        <w:t xml:space="preserve"> per activity</w:t>
      </w:r>
      <w:r w:rsidR="00FD4D9E" w:rsidRPr="00E95EA7">
        <w:rPr>
          <w:color w:val="auto"/>
          <w:sz w:val="22"/>
          <w:szCs w:val="22"/>
        </w:rPr>
        <w:t xml:space="preserve"> and other anticipated expenses such as travel</w:t>
      </w:r>
      <w:r w:rsidR="00FD4D9E">
        <w:rPr>
          <w:color w:val="auto"/>
          <w:sz w:val="22"/>
          <w:szCs w:val="22"/>
        </w:rPr>
        <w:t>.</w:t>
      </w:r>
      <w:r w:rsidR="004E4D60">
        <w:rPr>
          <w:color w:val="auto"/>
          <w:sz w:val="22"/>
          <w:szCs w:val="22"/>
        </w:rPr>
        <w:t xml:space="preserve"> Please include what work can be done remotely and what cannot be done remotely. </w:t>
      </w:r>
    </w:p>
    <w:p w14:paraId="6C2CFC41" w14:textId="14D62853" w:rsidR="000C06C9" w:rsidRDefault="000C06C9" w:rsidP="000C06C9">
      <w:pPr>
        <w:pStyle w:val="Default"/>
        <w:spacing w:after="15"/>
        <w:rPr>
          <w:color w:val="auto"/>
          <w:sz w:val="22"/>
          <w:szCs w:val="22"/>
        </w:rPr>
      </w:pPr>
    </w:p>
    <w:p w14:paraId="75BEF21D" w14:textId="77777777" w:rsidR="00B039D8" w:rsidRPr="00B039D8" w:rsidRDefault="00B039D8" w:rsidP="00B039D8">
      <w:pPr>
        <w:pStyle w:val="Default"/>
        <w:spacing w:after="15"/>
        <w:rPr>
          <w:color w:val="auto"/>
          <w:sz w:val="22"/>
          <w:szCs w:val="22"/>
        </w:rPr>
      </w:pPr>
      <w:r w:rsidRPr="00B039D8">
        <w:rPr>
          <w:color w:val="auto"/>
          <w:sz w:val="22"/>
          <w:szCs w:val="22"/>
        </w:rPr>
        <w:t>The proposals will be assessed on (80%):</w:t>
      </w:r>
    </w:p>
    <w:p w14:paraId="395B2A9C" w14:textId="2055284C" w:rsidR="00B039D8" w:rsidRPr="00B039D8" w:rsidRDefault="00B039D8" w:rsidP="00B039D8">
      <w:pPr>
        <w:pStyle w:val="Default"/>
        <w:numPr>
          <w:ilvl w:val="0"/>
          <w:numId w:val="4"/>
        </w:numPr>
        <w:spacing w:after="15"/>
        <w:rPr>
          <w:color w:val="auto"/>
          <w:sz w:val="22"/>
          <w:szCs w:val="22"/>
        </w:rPr>
      </w:pPr>
      <w:r>
        <w:rPr>
          <w:color w:val="auto"/>
          <w:sz w:val="22"/>
          <w:szCs w:val="22"/>
        </w:rPr>
        <w:t>Proposed strategy on Seafood MAP and retailer/trader engagement.</w:t>
      </w:r>
    </w:p>
    <w:p w14:paraId="797E880C" w14:textId="25D264BB" w:rsidR="00B039D8" w:rsidRPr="00B039D8" w:rsidRDefault="00B039D8" w:rsidP="00B039D8">
      <w:pPr>
        <w:pStyle w:val="Default"/>
        <w:numPr>
          <w:ilvl w:val="0"/>
          <w:numId w:val="4"/>
        </w:numPr>
        <w:spacing w:after="15"/>
        <w:rPr>
          <w:color w:val="auto"/>
          <w:sz w:val="22"/>
          <w:szCs w:val="22"/>
        </w:rPr>
      </w:pPr>
      <w:r>
        <w:rPr>
          <w:color w:val="auto"/>
          <w:sz w:val="22"/>
          <w:szCs w:val="22"/>
        </w:rPr>
        <w:t>Relevant network of the consultant</w:t>
      </w:r>
    </w:p>
    <w:p w14:paraId="2C73ADE0" w14:textId="77777777" w:rsidR="00B039D8" w:rsidRPr="00B039D8" w:rsidRDefault="00B039D8" w:rsidP="00B039D8">
      <w:pPr>
        <w:pStyle w:val="Default"/>
        <w:spacing w:after="15"/>
        <w:rPr>
          <w:color w:val="auto"/>
          <w:sz w:val="22"/>
          <w:szCs w:val="22"/>
        </w:rPr>
      </w:pPr>
      <w:r w:rsidRPr="00B039D8">
        <w:rPr>
          <w:color w:val="auto"/>
          <w:sz w:val="22"/>
          <w:szCs w:val="22"/>
        </w:rPr>
        <w:t>And on the budget (20%)</w:t>
      </w:r>
    </w:p>
    <w:p w14:paraId="60BB2625" w14:textId="77777777" w:rsidR="00B039D8" w:rsidRDefault="00B039D8" w:rsidP="000C06C9">
      <w:pPr>
        <w:spacing w:after="60" w:line="264" w:lineRule="auto"/>
        <w:rPr>
          <w:b/>
          <w:lang w:val="en-GB"/>
        </w:rPr>
      </w:pPr>
    </w:p>
    <w:p w14:paraId="090AEA33" w14:textId="57D6A66A" w:rsidR="000C06C9" w:rsidRPr="00AB6FAA" w:rsidRDefault="000C06C9" w:rsidP="000C06C9">
      <w:pPr>
        <w:spacing w:after="60" w:line="264" w:lineRule="auto"/>
        <w:rPr>
          <w:b/>
          <w:lang w:val="en-GB"/>
        </w:rPr>
      </w:pPr>
      <w:r w:rsidRPr="00AB6FAA">
        <w:rPr>
          <w:b/>
          <w:lang w:val="en-GB"/>
        </w:rPr>
        <w:t>Procedure</w:t>
      </w:r>
    </w:p>
    <w:p w14:paraId="02C75B22" w14:textId="77777777" w:rsidR="000C06C9" w:rsidRPr="00B81EC8" w:rsidRDefault="000C06C9" w:rsidP="000C06C9">
      <w:pPr>
        <w:spacing w:after="60" w:line="264" w:lineRule="auto"/>
      </w:pPr>
      <w:r w:rsidRPr="00B81EC8">
        <w:t>The procedure will be as follows:</w:t>
      </w:r>
    </w:p>
    <w:p w14:paraId="34FFD399" w14:textId="37922CA5" w:rsidR="000C06C9" w:rsidRPr="000C06C9" w:rsidRDefault="000C06C9" w:rsidP="000C06C9">
      <w:pPr>
        <w:pStyle w:val="Default"/>
        <w:numPr>
          <w:ilvl w:val="0"/>
          <w:numId w:val="4"/>
        </w:numPr>
        <w:spacing w:after="15"/>
        <w:rPr>
          <w:color w:val="auto"/>
          <w:sz w:val="22"/>
          <w:szCs w:val="22"/>
        </w:rPr>
      </w:pPr>
      <w:r w:rsidRPr="000C06C9">
        <w:rPr>
          <w:color w:val="auto"/>
          <w:sz w:val="22"/>
          <w:szCs w:val="22"/>
        </w:rPr>
        <w:t xml:space="preserve">Inviting consultants for sending in the </w:t>
      </w:r>
      <w:r>
        <w:rPr>
          <w:color w:val="auto"/>
          <w:sz w:val="22"/>
          <w:szCs w:val="22"/>
        </w:rPr>
        <w:t>proposal</w:t>
      </w:r>
      <w:r w:rsidRPr="000C06C9">
        <w:rPr>
          <w:color w:val="auto"/>
          <w:sz w:val="22"/>
          <w:szCs w:val="22"/>
        </w:rPr>
        <w:t xml:space="preserve"> before August </w:t>
      </w:r>
      <w:r w:rsidR="00B61C90">
        <w:rPr>
          <w:color w:val="auto"/>
          <w:sz w:val="22"/>
          <w:szCs w:val="22"/>
        </w:rPr>
        <w:t>31</w:t>
      </w:r>
    </w:p>
    <w:p w14:paraId="2DE70DE2" w14:textId="47969D1A" w:rsidR="000C06C9" w:rsidRPr="000C06C9" w:rsidRDefault="000C06C9" w:rsidP="000C06C9">
      <w:pPr>
        <w:pStyle w:val="Default"/>
        <w:numPr>
          <w:ilvl w:val="0"/>
          <w:numId w:val="4"/>
        </w:numPr>
        <w:spacing w:after="15"/>
        <w:rPr>
          <w:color w:val="auto"/>
          <w:sz w:val="22"/>
          <w:szCs w:val="22"/>
        </w:rPr>
      </w:pPr>
      <w:r w:rsidRPr="000C06C9">
        <w:rPr>
          <w:color w:val="auto"/>
          <w:sz w:val="22"/>
          <w:szCs w:val="22"/>
        </w:rPr>
        <w:t xml:space="preserve">Evaluation of the proposals </w:t>
      </w:r>
      <w:r w:rsidR="00B61C90">
        <w:rPr>
          <w:color w:val="auto"/>
          <w:sz w:val="22"/>
          <w:szCs w:val="22"/>
        </w:rPr>
        <w:t>on Sept 1-2</w:t>
      </w:r>
    </w:p>
    <w:p w14:paraId="00A32E0D" w14:textId="307D123B" w:rsidR="000C06C9" w:rsidRPr="000C06C9" w:rsidRDefault="008F2EB1" w:rsidP="000C06C9">
      <w:pPr>
        <w:pStyle w:val="Default"/>
        <w:numPr>
          <w:ilvl w:val="0"/>
          <w:numId w:val="4"/>
        </w:numPr>
        <w:spacing w:after="15"/>
        <w:rPr>
          <w:color w:val="auto"/>
          <w:sz w:val="22"/>
          <w:szCs w:val="22"/>
        </w:rPr>
      </w:pPr>
      <w:r>
        <w:rPr>
          <w:color w:val="auto"/>
          <w:sz w:val="22"/>
          <w:szCs w:val="22"/>
        </w:rPr>
        <w:t xml:space="preserve">Interviews with shortlisted consultants in the week of </w:t>
      </w:r>
      <w:r w:rsidR="00B61C90">
        <w:rPr>
          <w:color w:val="auto"/>
          <w:sz w:val="22"/>
          <w:szCs w:val="22"/>
        </w:rPr>
        <w:t>September 14</w:t>
      </w:r>
    </w:p>
    <w:p w14:paraId="140C5E70" w14:textId="5AE11A02" w:rsidR="000C06C9" w:rsidRPr="000C06C9" w:rsidRDefault="000C06C9" w:rsidP="000C06C9">
      <w:pPr>
        <w:pStyle w:val="Default"/>
        <w:numPr>
          <w:ilvl w:val="0"/>
          <w:numId w:val="4"/>
        </w:numPr>
        <w:spacing w:after="15"/>
        <w:rPr>
          <w:color w:val="auto"/>
          <w:sz w:val="22"/>
          <w:szCs w:val="22"/>
        </w:rPr>
      </w:pPr>
      <w:r w:rsidRPr="000C06C9">
        <w:rPr>
          <w:color w:val="auto"/>
          <w:sz w:val="22"/>
          <w:szCs w:val="22"/>
        </w:rPr>
        <w:t>Decision on selection of consultancy</w:t>
      </w:r>
      <w:r w:rsidR="008F2EB1">
        <w:rPr>
          <w:color w:val="auto"/>
          <w:sz w:val="22"/>
          <w:szCs w:val="22"/>
        </w:rPr>
        <w:t xml:space="preserve"> by </w:t>
      </w:r>
      <w:r w:rsidR="00B61C90">
        <w:rPr>
          <w:color w:val="auto"/>
          <w:sz w:val="22"/>
          <w:szCs w:val="22"/>
        </w:rPr>
        <w:t>September 18</w:t>
      </w:r>
    </w:p>
    <w:p w14:paraId="0956E60E" w14:textId="336130D4" w:rsidR="00B039D8" w:rsidRPr="00B039D8" w:rsidRDefault="000C06C9" w:rsidP="00B039D8">
      <w:pPr>
        <w:pStyle w:val="Default"/>
        <w:numPr>
          <w:ilvl w:val="0"/>
          <w:numId w:val="4"/>
        </w:numPr>
        <w:spacing w:after="15"/>
        <w:rPr>
          <w:color w:val="auto"/>
          <w:sz w:val="22"/>
          <w:szCs w:val="22"/>
        </w:rPr>
      </w:pPr>
      <w:r w:rsidRPr="000C06C9">
        <w:rPr>
          <w:color w:val="auto"/>
          <w:sz w:val="22"/>
          <w:szCs w:val="22"/>
        </w:rPr>
        <w:t xml:space="preserve">Inception meeting with the selected </w:t>
      </w:r>
      <w:r w:rsidR="008F2EB1">
        <w:rPr>
          <w:color w:val="auto"/>
          <w:sz w:val="22"/>
          <w:szCs w:val="22"/>
        </w:rPr>
        <w:t xml:space="preserve">consultant in the week of September </w:t>
      </w:r>
      <w:r w:rsidR="00B61C90">
        <w:rPr>
          <w:color w:val="auto"/>
          <w:sz w:val="22"/>
          <w:szCs w:val="22"/>
        </w:rPr>
        <w:t>21</w:t>
      </w:r>
    </w:p>
    <w:p w14:paraId="76D5C267" w14:textId="77777777" w:rsidR="000C06C9" w:rsidRDefault="000C06C9" w:rsidP="000C06C9">
      <w:pPr>
        <w:pStyle w:val="Default"/>
        <w:spacing w:after="15"/>
        <w:rPr>
          <w:color w:val="auto"/>
          <w:sz w:val="22"/>
          <w:szCs w:val="22"/>
        </w:rPr>
      </w:pPr>
    </w:p>
    <w:p w14:paraId="3A05BC24" w14:textId="64BDCBA1" w:rsidR="000C06C9" w:rsidRDefault="000C06C9" w:rsidP="000C06C9">
      <w:pPr>
        <w:pStyle w:val="Default"/>
        <w:numPr>
          <w:ilvl w:val="0"/>
          <w:numId w:val="3"/>
        </w:numPr>
        <w:rPr>
          <w:b/>
          <w:color w:val="4472C4" w:themeColor="accent1"/>
          <w:sz w:val="22"/>
          <w:szCs w:val="22"/>
        </w:rPr>
      </w:pPr>
      <w:r w:rsidRPr="000C06C9">
        <w:rPr>
          <w:b/>
          <w:color w:val="4472C4" w:themeColor="accent1"/>
          <w:sz w:val="22"/>
          <w:szCs w:val="22"/>
        </w:rPr>
        <w:t xml:space="preserve">Grounds for exclusion </w:t>
      </w:r>
    </w:p>
    <w:p w14:paraId="6039BBF3" w14:textId="77777777" w:rsidR="000C06C9" w:rsidRPr="000C06C9" w:rsidRDefault="000C06C9" w:rsidP="000C06C9">
      <w:pPr>
        <w:pStyle w:val="Default"/>
        <w:ind w:left="720"/>
        <w:rPr>
          <w:b/>
          <w:color w:val="4472C4" w:themeColor="accent1"/>
          <w:sz w:val="22"/>
          <w:szCs w:val="22"/>
        </w:rPr>
      </w:pPr>
    </w:p>
    <w:p w14:paraId="090F8E11" w14:textId="2E88A4E9" w:rsidR="000C06C9" w:rsidRPr="000C06C9" w:rsidRDefault="008F2EB1" w:rsidP="000C06C9">
      <w:pPr>
        <w:pStyle w:val="Default"/>
        <w:numPr>
          <w:ilvl w:val="0"/>
          <w:numId w:val="12"/>
        </w:numPr>
        <w:rPr>
          <w:rFonts w:asciiTheme="minorHAnsi" w:hAnsiTheme="minorHAnsi"/>
          <w:sz w:val="22"/>
          <w:szCs w:val="22"/>
        </w:rPr>
      </w:pPr>
      <w:r>
        <w:rPr>
          <w:rFonts w:asciiTheme="minorHAnsi" w:hAnsiTheme="minorHAnsi"/>
          <w:sz w:val="22"/>
          <w:szCs w:val="22"/>
        </w:rPr>
        <w:t>Consultants</w:t>
      </w:r>
      <w:r w:rsidR="000C06C9" w:rsidRPr="000C06C9">
        <w:rPr>
          <w:rFonts w:asciiTheme="minorHAnsi" w:hAnsiTheme="minorHAnsi"/>
          <w:sz w:val="22"/>
          <w:szCs w:val="22"/>
        </w:rPr>
        <w:t xml:space="preserve"> shall be excluded from participation in a procurement procedure if: </w:t>
      </w:r>
    </w:p>
    <w:p w14:paraId="34C9E59D" w14:textId="77777777" w:rsidR="000C06C9" w:rsidRPr="000C06C9" w:rsidRDefault="000C06C9" w:rsidP="000C06C9">
      <w:pPr>
        <w:pStyle w:val="Default"/>
        <w:numPr>
          <w:ilvl w:val="0"/>
          <w:numId w:val="11"/>
        </w:numPr>
        <w:rPr>
          <w:rFonts w:asciiTheme="minorHAnsi" w:hAnsiTheme="minorHAnsi"/>
          <w:sz w:val="22"/>
          <w:szCs w:val="22"/>
        </w:rPr>
      </w:pPr>
      <w:r w:rsidRPr="000C06C9">
        <w:rPr>
          <w:rFonts w:asciiTheme="minorHAnsi" w:hAnsiTheme="minorHAnsi"/>
          <w:sz w:val="22"/>
          <w:szCs w:val="22"/>
        </w:rPr>
        <w:lastRenderedPageBreak/>
        <w:t xml:space="preserve">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w:t>
      </w:r>
    </w:p>
    <w:p w14:paraId="407A7DCB" w14:textId="77777777" w:rsidR="000C06C9" w:rsidRPr="000C06C9" w:rsidRDefault="000C06C9" w:rsidP="000C06C9">
      <w:pPr>
        <w:pStyle w:val="Default"/>
        <w:numPr>
          <w:ilvl w:val="0"/>
          <w:numId w:val="11"/>
        </w:numPr>
        <w:rPr>
          <w:rFonts w:asciiTheme="minorHAnsi" w:hAnsiTheme="minorHAnsi"/>
          <w:sz w:val="22"/>
          <w:szCs w:val="22"/>
        </w:rPr>
      </w:pPr>
      <w:r w:rsidRPr="000C06C9">
        <w:rPr>
          <w:rFonts w:asciiTheme="minorHAnsi" w:hAnsiTheme="minorHAnsi"/>
          <w:sz w:val="22"/>
          <w:szCs w:val="22"/>
        </w:rPr>
        <w:t xml:space="preserve">they or persons having powers of representation, decision-making or control over them have been convicted of an offence concerning their professional conduct by a judgment which has the force of res </w:t>
      </w:r>
      <w:proofErr w:type="gramStart"/>
      <w:r w:rsidRPr="000C06C9">
        <w:rPr>
          <w:rFonts w:asciiTheme="minorHAnsi" w:hAnsiTheme="minorHAnsi"/>
          <w:sz w:val="22"/>
          <w:szCs w:val="22"/>
        </w:rPr>
        <w:t>judicata;</w:t>
      </w:r>
      <w:proofErr w:type="gramEnd"/>
      <w:r w:rsidRPr="000C06C9">
        <w:rPr>
          <w:rFonts w:asciiTheme="minorHAnsi" w:hAnsiTheme="minorHAnsi"/>
          <w:sz w:val="22"/>
          <w:szCs w:val="22"/>
        </w:rPr>
        <w:t xml:space="preserve"> </w:t>
      </w:r>
    </w:p>
    <w:p w14:paraId="3638B2B5" w14:textId="77777777" w:rsidR="000C06C9" w:rsidRPr="000C06C9" w:rsidRDefault="000C06C9" w:rsidP="000C06C9">
      <w:pPr>
        <w:pStyle w:val="Default"/>
        <w:numPr>
          <w:ilvl w:val="0"/>
          <w:numId w:val="11"/>
        </w:numPr>
        <w:rPr>
          <w:rFonts w:asciiTheme="minorHAnsi" w:hAnsiTheme="minorHAnsi"/>
          <w:sz w:val="22"/>
          <w:szCs w:val="22"/>
        </w:rPr>
      </w:pPr>
      <w:r w:rsidRPr="000C06C9">
        <w:rPr>
          <w:rFonts w:asciiTheme="minorHAnsi" w:hAnsiTheme="minorHAnsi"/>
          <w:sz w:val="22"/>
          <w:szCs w:val="22"/>
        </w:rPr>
        <w:t xml:space="preserve">they have been guilty of grave professional misconduct proven by any means which the IDH can </w:t>
      </w:r>
      <w:proofErr w:type="gramStart"/>
      <w:r w:rsidRPr="000C06C9">
        <w:rPr>
          <w:rFonts w:asciiTheme="minorHAnsi" w:hAnsiTheme="minorHAnsi"/>
          <w:sz w:val="22"/>
          <w:szCs w:val="22"/>
        </w:rPr>
        <w:t>justify;</w:t>
      </w:r>
      <w:proofErr w:type="gramEnd"/>
      <w:r w:rsidRPr="000C06C9">
        <w:rPr>
          <w:rFonts w:asciiTheme="minorHAnsi" w:hAnsiTheme="minorHAnsi"/>
          <w:sz w:val="22"/>
          <w:szCs w:val="22"/>
        </w:rPr>
        <w:t xml:space="preserve"> </w:t>
      </w:r>
    </w:p>
    <w:p w14:paraId="7B5824A0" w14:textId="77777777" w:rsidR="000C06C9" w:rsidRPr="000C06C9" w:rsidRDefault="000C06C9" w:rsidP="000C06C9">
      <w:pPr>
        <w:pStyle w:val="Default"/>
        <w:numPr>
          <w:ilvl w:val="0"/>
          <w:numId w:val="11"/>
        </w:numPr>
        <w:rPr>
          <w:rFonts w:asciiTheme="minorHAnsi" w:hAnsiTheme="minorHAnsi"/>
          <w:sz w:val="22"/>
          <w:szCs w:val="22"/>
        </w:rPr>
      </w:pPr>
      <w:r w:rsidRPr="000C06C9">
        <w:rPr>
          <w:rFonts w:asciiTheme="minorHAnsi" w:hAnsiTheme="minorHAnsi"/>
          <w:sz w:val="22"/>
          <w:szCs w:val="22"/>
        </w:rPr>
        <w:t xml:space="preserve">they have not fulfilled obligations relating to the payment of social security contributions or the payment of taxes in accordance with the legal provisions of the country in which they are established, or with those of the Netherlands or those of the country where the contract is to be performed; </w:t>
      </w:r>
    </w:p>
    <w:p w14:paraId="22451EA3" w14:textId="6262100D" w:rsidR="000C06C9" w:rsidRDefault="000C06C9" w:rsidP="000C06C9">
      <w:pPr>
        <w:pStyle w:val="Default"/>
        <w:numPr>
          <w:ilvl w:val="0"/>
          <w:numId w:val="11"/>
        </w:numPr>
        <w:rPr>
          <w:rFonts w:asciiTheme="minorHAnsi" w:hAnsiTheme="minorHAnsi"/>
          <w:sz w:val="22"/>
          <w:szCs w:val="22"/>
        </w:rPr>
      </w:pPr>
      <w:r w:rsidRPr="000C06C9">
        <w:rPr>
          <w:rFonts w:asciiTheme="minorHAnsi" w:hAnsiTheme="minorHAnsi"/>
          <w:sz w:val="22"/>
          <w:szCs w:val="22"/>
        </w:rPr>
        <w:t>they or persons having powers of representation, decision making of control over them have been the subject of a judgment which has the force of res judicata for fraud, corruption, involvement in a criminal organization, money laundering or any other illegal activity, where such illegal activity is detrimental to the MFA’s financial interests.</w:t>
      </w:r>
    </w:p>
    <w:p w14:paraId="670E9B5C" w14:textId="77777777" w:rsidR="008F2EB1" w:rsidRPr="000C06C9" w:rsidRDefault="008F2EB1" w:rsidP="008F2EB1">
      <w:pPr>
        <w:pStyle w:val="Default"/>
        <w:ind w:left="720"/>
        <w:rPr>
          <w:rFonts w:asciiTheme="minorHAnsi" w:hAnsiTheme="minorHAnsi"/>
          <w:sz w:val="22"/>
          <w:szCs w:val="22"/>
        </w:rPr>
      </w:pPr>
    </w:p>
    <w:p w14:paraId="50B50FAE" w14:textId="7BB824A0" w:rsidR="000C06C9" w:rsidRPr="000C06C9" w:rsidRDefault="008F2EB1" w:rsidP="000C06C9">
      <w:r>
        <w:t xml:space="preserve">Consultants </w:t>
      </w:r>
      <w:r w:rsidR="000C06C9" w:rsidRPr="000C06C9">
        <w:t>must confirm in writing that they are not in one of the situations as listed above.</w:t>
      </w:r>
    </w:p>
    <w:p w14:paraId="4D277674" w14:textId="6A3893DD" w:rsidR="000C06C9" w:rsidRPr="000C06C9" w:rsidRDefault="008F2EB1" w:rsidP="000C06C9">
      <w:pPr>
        <w:pStyle w:val="ListParagraph"/>
        <w:numPr>
          <w:ilvl w:val="0"/>
          <w:numId w:val="12"/>
        </w:numPr>
        <w:rPr>
          <w:rFonts w:asciiTheme="minorHAnsi" w:hAnsiTheme="minorHAnsi"/>
          <w:sz w:val="22"/>
          <w:szCs w:val="22"/>
          <w:lang w:val="en-US"/>
        </w:rPr>
      </w:pPr>
      <w:r>
        <w:rPr>
          <w:rFonts w:asciiTheme="minorHAnsi" w:hAnsiTheme="minorHAnsi"/>
          <w:sz w:val="22"/>
          <w:szCs w:val="22"/>
          <w:lang w:val="en-US"/>
        </w:rPr>
        <w:t xml:space="preserve">Consultants </w:t>
      </w:r>
      <w:r w:rsidR="000C06C9" w:rsidRPr="000C06C9">
        <w:rPr>
          <w:rFonts w:asciiTheme="minorHAnsi" w:hAnsiTheme="minorHAnsi"/>
          <w:sz w:val="22"/>
          <w:szCs w:val="22"/>
          <w:lang w:val="en-US"/>
        </w:rPr>
        <w:t>shall not make use of child labor or forced labor and/or practice discrimination and they shall respect the right to freedom of association and the right to organize and engage in collective bargaining, in accordance with the core conventions of the International Labor Organization (ILO).</w:t>
      </w:r>
    </w:p>
    <w:p w14:paraId="76CD38B7" w14:textId="77777777" w:rsidR="000C06C9" w:rsidRPr="004E4D60" w:rsidRDefault="000C06C9" w:rsidP="00FD4D9E">
      <w:pPr>
        <w:pStyle w:val="Default"/>
        <w:spacing w:after="15"/>
        <w:rPr>
          <w:color w:val="auto"/>
          <w:sz w:val="22"/>
          <w:szCs w:val="22"/>
        </w:rPr>
      </w:pPr>
    </w:p>
    <w:sectPr w:rsidR="000C06C9" w:rsidRPr="004E4D60" w:rsidSect="00E95EA7">
      <w:headerReference w:type="default" r:id="rId13"/>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4C318" w14:textId="77777777" w:rsidR="00033105" w:rsidRDefault="00033105" w:rsidP="00E95EA7">
      <w:pPr>
        <w:spacing w:after="0" w:line="240" w:lineRule="auto"/>
      </w:pPr>
      <w:r>
        <w:separator/>
      </w:r>
    </w:p>
  </w:endnote>
  <w:endnote w:type="continuationSeparator" w:id="0">
    <w:p w14:paraId="52A43479" w14:textId="77777777" w:rsidR="00033105" w:rsidRDefault="00033105" w:rsidP="00E95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B897E" w14:textId="77777777" w:rsidR="00033105" w:rsidRDefault="00033105" w:rsidP="00E95EA7">
      <w:pPr>
        <w:spacing w:after="0" w:line="240" w:lineRule="auto"/>
      </w:pPr>
      <w:r>
        <w:separator/>
      </w:r>
    </w:p>
  </w:footnote>
  <w:footnote w:type="continuationSeparator" w:id="0">
    <w:p w14:paraId="24E9722B" w14:textId="77777777" w:rsidR="00033105" w:rsidRDefault="00033105" w:rsidP="00E95EA7">
      <w:pPr>
        <w:spacing w:after="0" w:line="240" w:lineRule="auto"/>
      </w:pPr>
      <w:r>
        <w:continuationSeparator/>
      </w:r>
    </w:p>
  </w:footnote>
  <w:footnote w:id="1">
    <w:p w14:paraId="4014A583" w14:textId="5AE82EE9" w:rsidR="003C0859" w:rsidRDefault="003C0859">
      <w:pPr>
        <w:pStyle w:val="FootnoteText"/>
      </w:pPr>
      <w:r>
        <w:rPr>
          <w:rStyle w:val="FootnoteReference"/>
        </w:rPr>
        <w:footnoteRef/>
      </w:r>
      <w:r>
        <w:t xml:space="preserve"> Find more information here </w:t>
      </w:r>
      <w:hyperlink r:id="rId1" w:history="1">
        <w:r>
          <w:rPr>
            <w:rStyle w:val="Hyperlink"/>
          </w:rPr>
          <w:t>https://www.idhsustainabletrade.com/initiative/seafood-map-pam/</w:t>
        </w:r>
      </w:hyperlink>
      <w:r>
        <w:t xml:space="preserve">; and here: </w:t>
      </w:r>
      <w:hyperlink r:id="rId2" w:history="1">
        <w:r>
          <w:rPr>
            <w:rStyle w:val="Hyperlink"/>
          </w:rPr>
          <w:t>https://www.ourgssi.org/seafood-map/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A6F1D" w14:textId="77777777" w:rsidR="00E95EA7" w:rsidRDefault="00E95EA7">
    <w:pPr>
      <w:pStyle w:val="Header"/>
    </w:pPr>
    <w:r w:rsidRPr="00E95EA7">
      <w:rPr>
        <w:noProof/>
      </w:rPr>
      <w:drawing>
        <wp:inline distT="0" distB="0" distL="0" distR="0" wp14:anchorId="4B731E0E" wp14:editId="1A54D242">
          <wp:extent cx="1880711" cy="4191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118" cy="4312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BB41E5"/>
    <w:multiLevelType w:val="hybridMultilevel"/>
    <w:tmpl w:val="E177CB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A274EB"/>
    <w:multiLevelType w:val="hybridMultilevel"/>
    <w:tmpl w:val="5ED6D7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9697B0"/>
    <w:multiLevelType w:val="hybridMultilevel"/>
    <w:tmpl w:val="78AE66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B77FDB"/>
    <w:multiLevelType w:val="hybridMultilevel"/>
    <w:tmpl w:val="A7D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86F03"/>
    <w:multiLevelType w:val="hybridMultilevel"/>
    <w:tmpl w:val="5792F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44DC9"/>
    <w:multiLevelType w:val="hybridMultilevel"/>
    <w:tmpl w:val="3326C67C"/>
    <w:lvl w:ilvl="0" w:tplc="40846C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5277E"/>
    <w:multiLevelType w:val="hybridMultilevel"/>
    <w:tmpl w:val="9698C40C"/>
    <w:lvl w:ilvl="0" w:tplc="90DE36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F013F"/>
    <w:multiLevelType w:val="hybridMultilevel"/>
    <w:tmpl w:val="DCE27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756DC4"/>
    <w:multiLevelType w:val="hybridMultilevel"/>
    <w:tmpl w:val="D21288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F447D3F"/>
    <w:multiLevelType w:val="hybridMultilevel"/>
    <w:tmpl w:val="53344F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27801C4"/>
    <w:multiLevelType w:val="hybridMultilevel"/>
    <w:tmpl w:val="F808CD4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E9F3A08"/>
    <w:multiLevelType w:val="hybridMultilevel"/>
    <w:tmpl w:val="253A78CE"/>
    <w:lvl w:ilvl="0" w:tplc="26588238">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1B0BA0"/>
    <w:multiLevelType w:val="hybridMultilevel"/>
    <w:tmpl w:val="3E4E8E18"/>
    <w:lvl w:ilvl="0" w:tplc="E6DC0D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004058"/>
    <w:multiLevelType w:val="hybridMultilevel"/>
    <w:tmpl w:val="45AE7BC2"/>
    <w:lvl w:ilvl="0" w:tplc="90DE36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13"/>
  </w:num>
  <w:num w:numId="5">
    <w:abstractNumId w:val="5"/>
  </w:num>
  <w:num w:numId="6">
    <w:abstractNumId w:val="9"/>
  </w:num>
  <w:num w:numId="7">
    <w:abstractNumId w:val="6"/>
  </w:num>
  <w:num w:numId="8">
    <w:abstractNumId w:val="12"/>
  </w:num>
  <w:num w:numId="9">
    <w:abstractNumId w:val="7"/>
  </w:num>
  <w:num w:numId="10">
    <w:abstractNumId w:val="0"/>
  </w:num>
  <w:num w:numId="11">
    <w:abstractNumId w:val="10"/>
  </w:num>
  <w:num w:numId="12">
    <w:abstractNumId w:val="8"/>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A7"/>
    <w:rsid w:val="00033105"/>
    <w:rsid w:val="00034C83"/>
    <w:rsid w:val="00035644"/>
    <w:rsid w:val="000B557B"/>
    <w:rsid w:val="000C06C9"/>
    <w:rsid w:val="000C396E"/>
    <w:rsid w:val="00150365"/>
    <w:rsid w:val="002508A6"/>
    <w:rsid w:val="00323C5A"/>
    <w:rsid w:val="00323E37"/>
    <w:rsid w:val="0033176A"/>
    <w:rsid w:val="00337AAC"/>
    <w:rsid w:val="0037607E"/>
    <w:rsid w:val="003C0859"/>
    <w:rsid w:val="003D5EE0"/>
    <w:rsid w:val="00426C90"/>
    <w:rsid w:val="00430701"/>
    <w:rsid w:val="00493E97"/>
    <w:rsid w:val="004B020E"/>
    <w:rsid w:val="004E4D60"/>
    <w:rsid w:val="00510AD3"/>
    <w:rsid w:val="00601B6C"/>
    <w:rsid w:val="006C1A55"/>
    <w:rsid w:val="007C4AD6"/>
    <w:rsid w:val="007D55C9"/>
    <w:rsid w:val="007E1BCC"/>
    <w:rsid w:val="008F2EB1"/>
    <w:rsid w:val="00992432"/>
    <w:rsid w:val="009B3A99"/>
    <w:rsid w:val="009E0894"/>
    <w:rsid w:val="009F5FB9"/>
    <w:rsid w:val="00AF42E0"/>
    <w:rsid w:val="00B039D8"/>
    <w:rsid w:val="00B048B7"/>
    <w:rsid w:val="00B40B53"/>
    <w:rsid w:val="00B61C90"/>
    <w:rsid w:val="00C45CAF"/>
    <w:rsid w:val="00CA2695"/>
    <w:rsid w:val="00CD0B90"/>
    <w:rsid w:val="00D00CBC"/>
    <w:rsid w:val="00DC2BD1"/>
    <w:rsid w:val="00DF4F74"/>
    <w:rsid w:val="00E95EA7"/>
    <w:rsid w:val="00EB6A41"/>
    <w:rsid w:val="00F269F6"/>
    <w:rsid w:val="00F53EBC"/>
    <w:rsid w:val="00FC2F22"/>
    <w:rsid w:val="00FD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07B0"/>
  <w15:chartTrackingRefBased/>
  <w15:docId w15:val="{CA751AD6-2C95-42F3-9947-C6526687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5EA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95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EA7"/>
  </w:style>
  <w:style w:type="paragraph" w:styleId="Footer">
    <w:name w:val="footer"/>
    <w:basedOn w:val="Normal"/>
    <w:link w:val="FooterChar"/>
    <w:uiPriority w:val="99"/>
    <w:unhideWhenUsed/>
    <w:rsid w:val="00E95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EA7"/>
  </w:style>
  <w:style w:type="paragraph" w:styleId="BalloonText">
    <w:name w:val="Balloon Text"/>
    <w:basedOn w:val="Normal"/>
    <w:link w:val="BalloonTextChar"/>
    <w:uiPriority w:val="99"/>
    <w:semiHidden/>
    <w:unhideWhenUsed/>
    <w:rsid w:val="000B5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57B"/>
    <w:rPr>
      <w:rFonts w:ascii="Segoe UI" w:hAnsi="Segoe UI" w:cs="Segoe UI"/>
      <w:sz w:val="18"/>
      <w:szCs w:val="18"/>
    </w:rPr>
  </w:style>
  <w:style w:type="paragraph" w:styleId="ListParagraph">
    <w:name w:val="List Paragraph"/>
    <w:basedOn w:val="Normal"/>
    <w:link w:val="ListParagraphChar"/>
    <w:uiPriority w:val="34"/>
    <w:qFormat/>
    <w:rsid w:val="000B557B"/>
    <w:pPr>
      <w:spacing w:after="0" w:line="240" w:lineRule="auto"/>
      <w:ind w:left="720"/>
      <w:contextualSpacing/>
    </w:pPr>
    <w:rPr>
      <w:rFonts w:ascii="Arial" w:eastAsia="Times New Roman" w:hAnsi="Arial" w:cs="Arial"/>
      <w:sz w:val="20"/>
      <w:szCs w:val="24"/>
      <w:lang w:val="nl-NL" w:eastAsia="nl-NL"/>
    </w:rPr>
  </w:style>
  <w:style w:type="paragraph" w:customStyle="1" w:styleId="Pa9">
    <w:name w:val="Pa9"/>
    <w:basedOn w:val="Default"/>
    <w:next w:val="Default"/>
    <w:uiPriority w:val="99"/>
    <w:rsid w:val="007C4AD6"/>
    <w:pPr>
      <w:spacing w:line="171" w:lineRule="atLeast"/>
    </w:pPr>
    <w:rPr>
      <w:rFonts w:ascii="Gotham Book" w:hAnsi="Gotham Book" w:cstheme="minorBidi"/>
      <w:color w:val="auto"/>
      <w:lang w:val="en-GB"/>
    </w:rPr>
  </w:style>
  <w:style w:type="character" w:styleId="CommentReference">
    <w:name w:val="annotation reference"/>
    <w:basedOn w:val="DefaultParagraphFont"/>
    <w:uiPriority w:val="99"/>
    <w:semiHidden/>
    <w:unhideWhenUsed/>
    <w:rsid w:val="007C4AD6"/>
    <w:rPr>
      <w:sz w:val="16"/>
      <w:szCs w:val="16"/>
    </w:rPr>
  </w:style>
  <w:style w:type="paragraph" w:styleId="CommentText">
    <w:name w:val="annotation text"/>
    <w:basedOn w:val="Normal"/>
    <w:link w:val="CommentTextChar"/>
    <w:uiPriority w:val="99"/>
    <w:semiHidden/>
    <w:unhideWhenUsed/>
    <w:rsid w:val="007C4AD6"/>
    <w:pPr>
      <w:spacing w:line="240" w:lineRule="auto"/>
    </w:pPr>
    <w:rPr>
      <w:sz w:val="20"/>
      <w:szCs w:val="20"/>
    </w:rPr>
  </w:style>
  <w:style w:type="character" w:customStyle="1" w:styleId="CommentTextChar">
    <w:name w:val="Comment Text Char"/>
    <w:basedOn w:val="DefaultParagraphFont"/>
    <w:link w:val="CommentText"/>
    <w:uiPriority w:val="99"/>
    <w:semiHidden/>
    <w:rsid w:val="007C4AD6"/>
    <w:rPr>
      <w:sz w:val="20"/>
      <w:szCs w:val="20"/>
    </w:rPr>
  </w:style>
  <w:style w:type="paragraph" w:styleId="CommentSubject">
    <w:name w:val="annotation subject"/>
    <w:basedOn w:val="CommentText"/>
    <w:next w:val="CommentText"/>
    <w:link w:val="CommentSubjectChar"/>
    <w:uiPriority w:val="99"/>
    <w:semiHidden/>
    <w:unhideWhenUsed/>
    <w:rsid w:val="007C4AD6"/>
    <w:rPr>
      <w:b/>
      <w:bCs/>
    </w:rPr>
  </w:style>
  <w:style w:type="character" w:customStyle="1" w:styleId="CommentSubjectChar">
    <w:name w:val="Comment Subject Char"/>
    <w:basedOn w:val="CommentTextChar"/>
    <w:link w:val="CommentSubject"/>
    <w:uiPriority w:val="99"/>
    <w:semiHidden/>
    <w:rsid w:val="007C4AD6"/>
    <w:rPr>
      <w:b/>
      <w:bCs/>
      <w:sz w:val="20"/>
      <w:szCs w:val="20"/>
    </w:rPr>
  </w:style>
  <w:style w:type="character" w:styleId="Hyperlink">
    <w:name w:val="Hyperlink"/>
    <w:basedOn w:val="DefaultParagraphFont"/>
    <w:uiPriority w:val="99"/>
    <w:unhideWhenUsed/>
    <w:rsid w:val="003C0859"/>
    <w:rPr>
      <w:color w:val="0563C1" w:themeColor="hyperlink"/>
      <w:u w:val="single"/>
    </w:rPr>
  </w:style>
  <w:style w:type="character" w:styleId="UnresolvedMention">
    <w:name w:val="Unresolved Mention"/>
    <w:basedOn w:val="DefaultParagraphFont"/>
    <w:uiPriority w:val="99"/>
    <w:semiHidden/>
    <w:unhideWhenUsed/>
    <w:rsid w:val="003C0859"/>
    <w:rPr>
      <w:color w:val="605E5C"/>
      <w:shd w:val="clear" w:color="auto" w:fill="E1DFDD"/>
    </w:rPr>
  </w:style>
  <w:style w:type="paragraph" w:styleId="FootnoteText">
    <w:name w:val="footnote text"/>
    <w:basedOn w:val="Normal"/>
    <w:link w:val="FootnoteTextChar"/>
    <w:uiPriority w:val="99"/>
    <w:semiHidden/>
    <w:unhideWhenUsed/>
    <w:rsid w:val="003C08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859"/>
    <w:rPr>
      <w:sz w:val="20"/>
      <w:szCs w:val="20"/>
    </w:rPr>
  </w:style>
  <w:style w:type="character" w:styleId="FootnoteReference">
    <w:name w:val="footnote reference"/>
    <w:basedOn w:val="DefaultParagraphFont"/>
    <w:uiPriority w:val="99"/>
    <w:semiHidden/>
    <w:unhideWhenUsed/>
    <w:rsid w:val="003C0859"/>
    <w:rPr>
      <w:vertAlign w:val="superscript"/>
    </w:rPr>
  </w:style>
  <w:style w:type="character" w:styleId="FollowedHyperlink">
    <w:name w:val="FollowedHyperlink"/>
    <w:basedOn w:val="DefaultParagraphFont"/>
    <w:uiPriority w:val="99"/>
    <w:semiHidden/>
    <w:unhideWhenUsed/>
    <w:rsid w:val="003C0859"/>
    <w:rPr>
      <w:color w:val="954F72" w:themeColor="followedHyperlink"/>
      <w:u w:val="single"/>
    </w:rPr>
  </w:style>
  <w:style w:type="character" w:customStyle="1" w:styleId="ListParagraphChar">
    <w:name w:val="List Paragraph Char"/>
    <w:link w:val="ListParagraph"/>
    <w:uiPriority w:val="34"/>
    <w:locked/>
    <w:rsid w:val="000C06C9"/>
    <w:rPr>
      <w:rFonts w:ascii="Arial" w:eastAsia="Times New Roman" w:hAnsi="Arial" w:cs="Arial"/>
      <w:sz w:val="20"/>
      <w:szCs w:val="24"/>
      <w:lang w:val="nl-NL" w:eastAsia="nl-NL"/>
    </w:rPr>
  </w:style>
  <w:style w:type="paragraph" w:styleId="Revision">
    <w:name w:val="Revision"/>
    <w:hidden/>
    <w:uiPriority w:val="99"/>
    <w:semiHidden/>
    <w:rsid w:val="00493E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dhsustainabletrade.com/initiative/seafood-map-p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urgssi.org/seafood-ma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urgssi.org/seafood-map/" TargetMode="External"/><Relationship Id="rId1" Type="http://schemas.openxmlformats.org/officeDocument/2006/relationships/hyperlink" Target="https://www.idhsustainabletrade.com/initiative/seafood-map-p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B783485ADE8946B79A5722C1E3963A" ma:contentTypeVersion="12" ma:contentTypeDescription="Create a new document." ma:contentTypeScope="" ma:versionID="df08c51fa1c8ffb0241505edbf96b910">
  <xsd:schema xmlns:xsd="http://www.w3.org/2001/XMLSchema" xmlns:xs="http://www.w3.org/2001/XMLSchema" xmlns:p="http://schemas.microsoft.com/office/2006/metadata/properties" xmlns:ns2="ecfca43b-a872-40dc-9bd0-a3ff08268076" xmlns:ns3="39248806-8394-4290-a789-3573a4b3395b" targetNamespace="http://schemas.microsoft.com/office/2006/metadata/properties" ma:root="true" ma:fieldsID="0abceb932a4cd57a66b0de00b4a26523" ns2:_="" ns3:_="">
    <xsd:import namespace="ecfca43b-a872-40dc-9bd0-a3ff08268076"/>
    <xsd:import namespace="39248806-8394-4290-a789-3573a4b33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ca43b-a872-40dc-9bd0-a3ff0826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48806-8394-4290-a789-3573a4b33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D4B4C-BB9A-450D-9F2D-3E942D574C6F}">
  <ds:schemaRefs>
    <ds:schemaRef ds:uri="http://schemas.microsoft.com/sharepoint/v3/contenttype/forms"/>
  </ds:schemaRefs>
</ds:datastoreItem>
</file>

<file path=customXml/itemProps2.xml><?xml version="1.0" encoding="utf-8"?>
<ds:datastoreItem xmlns:ds="http://schemas.openxmlformats.org/officeDocument/2006/customXml" ds:itemID="{70720E80-FC4A-4877-BBD8-690AB1B0F9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00E19-1758-4723-82B5-AE93C90C2289}">
  <ds:schemaRefs>
    <ds:schemaRef ds:uri="http://schemas.openxmlformats.org/officeDocument/2006/bibliography"/>
  </ds:schemaRefs>
</ds:datastoreItem>
</file>

<file path=customXml/itemProps4.xml><?xml version="1.0" encoding="utf-8"?>
<ds:datastoreItem xmlns:ds="http://schemas.openxmlformats.org/officeDocument/2006/customXml" ds:itemID="{EDC97B79-577B-4A1C-9FD8-39EFDB79E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ca43b-a872-40dc-9bd0-a3ff08268076"/>
    <ds:schemaRef ds:uri="39248806-8394-4290-a789-3573a4b33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van Oort</dc:creator>
  <cp:keywords/>
  <dc:description/>
  <cp:lastModifiedBy>Lisa van Wageningen</cp:lastModifiedBy>
  <cp:revision>3</cp:revision>
  <dcterms:created xsi:type="dcterms:W3CDTF">2020-08-07T14:48:00Z</dcterms:created>
  <dcterms:modified xsi:type="dcterms:W3CDTF">2020-08-18T17:00:00Z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0x0101002EB783485ADE8946B79A5722C1E3963A</vt:lpwstr>
  </property>
</Properties>
</file>