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DFDD" w14:textId="418906F8" w:rsidR="008B2CDA" w:rsidRPr="00274F52" w:rsidRDefault="00954F5E" w:rsidP="007B721A">
      <w:pPr>
        <w:pStyle w:val="Heading1"/>
        <w:jc w:val="center"/>
      </w:pPr>
      <w:r w:rsidRPr="00274F52">
        <w:t>Terms of Reference</w:t>
      </w:r>
    </w:p>
    <w:p w14:paraId="70940E4D" w14:textId="4DC4A56D" w:rsidR="008B2CDA" w:rsidRPr="00274F52" w:rsidRDefault="00B83149" w:rsidP="007B721A">
      <w:pPr>
        <w:pStyle w:val="Heading2"/>
        <w:jc w:val="center"/>
      </w:pPr>
      <w:bookmarkStart w:id="0" w:name="_Hlk119334190"/>
      <w:r w:rsidRPr="00274F52">
        <w:t>Call for</w:t>
      </w:r>
      <w:r w:rsidR="00954F5E" w:rsidRPr="00274F52">
        <w:t xml:space="preserve"> </w:t>
      </w:r>
      <w:r w:rsidR="00A46F92" w:rsidRPr="00274F52">
        <w:t>illustrators</w:t>
      </w:r>
    </w:p>
    <w:bookmarkEnd w:id="0"/>
    <w:p w14:paraId="76F8CACD" w14:textId="77777777" w:rsidR="00954F5E" w:rsidRPr="00274F52" w:rsidRDefault="00954F5E" w:rsidP="007804A4">
      <w:pPr>
        <w:pStyle w:val="Heading3"/>
        <w:jc w:val="both"/>
      </w:pPr>
    </w:p>
    <w:p w14:paraId="2FBBCB44" w14:textId="7380CA6E" w:rsidR="008B2CDA" w:rsidRPr="00274F52" w:rsidRDefault="00954F5E" w:rsidP="007804A4">
      <w:pPr>
        <w:pStyle w:val="Heading3"/>
        <w:jc w:val="both"/>
      </w:pPr>
      <w:r w:rsidRPr="00274F52">
        <w:t xml:space="preserve">1. </w:t>
      </w:r>
      <w:r w:rsidR="00882F39" w:rsidRPr="00274F52">
        <w:t>Introduction</w:t>
      </w:r>
    </w:p>
    <w:p w14:paraId="352920F3" w14:textId="13991305" w:rsidR="004A4C3D" w:rsidRPr="00274F52" w:rsidRDefault="004A4C3D" w:rsidP="007804A4">
      <w:pPr>
        <w:jc w:val="both"/>
        <w:rPr>
          <w:lang w:val="en-GB"/>
        </w:rPr>
      </w:pPr>
      <w:r w:rsidRPr="00274F52">
        <w:rPr>
          <w:lang w:val="en-GB"/>
        </w:rPr>
        <w:t xml:space="preserve">IDH is a global organization </w:t>
      </w:r>
      <w:r w:rsidR="004F3711">
        <w:rPr>
          <w:lang w:val="en-GB"/>
        </w:rPr>
        <w:t>committed to</w:t>
      </w:r>
      <w:r w:rsidR="0060191C" w:rsidRPr="00274F52">
        <w:rPr>
          <w:lang w:val="en-GB"/>
        </w:rPr>
        <w:t xml:space="preserve"> </w:t>
      </w:r>
      <w:r w:rsidRPr="00274F52">
        <w:rPr>
          <w:lang w:val="en-GB"/>
        </w:rPr>
        <w:t>transfor</w:t>
      </w:r>
      <w:r w:rsidR="0060191C" w:rsidRPr="00274F52">
        <w:rPr>
          <w:lang w:val="en-GB"/>
        </w:rPr>
        <w:t>m</w:t>
      </w:r>
      <w:r w:rsidR="004F3711">
        <w:rPr>
          <w:lang w:val="en-GB"/>
        </w:rPr>
        <w:t>ing</w:t>
      </w:r>
      <w:r w:rsidRPr="00274F52">
        <w:rPr>
          <w:lang w:val="en-GB"/>
        </w:rPr>
        <w:t xml:space="preserve"> markets. IDH puts people, planet, and progress at the heart of trade by leveraging the power of markets to create better jobs, better income, a better environment, and gender equality for all. To create the greatest impact in the shortest amount of time, IDH focuses on empowering people within corporations, the global financial sector and governments that have the most influence over global value chains by bringing them together to co-create and co-invest.</w:t>
      </w:r>
    </w:p>
    <w:p w14:paraId="164E5DC1" w14:textId="032F4ACF" w:rsidR="004A4C3D" w:rsidRPr="00274F52" w:rsidRDefault="004A4C3D" w:rsidP="007804A4">
      <w:pPr>
        <w:jc w:val="both"/>
        <w:rPr>
          <w:lang w:val="en-GB"/>
        </w:rPr>
      </w:pPr>
      <w:r w:rsidRPr="00274F52">
        <w:rPr>
          <w:lang w:val="en-GB"/>
        </w:rPr>
        <w:t>Headquartered in the Netherlands, IDH has around 380 employees globally, operating in 20 commodities and sourcing regions with over 1000 public and private partners. In 13 years of operation</w:t>
      </w:r>
      <w:r w:rsidR="004F3711">
        <w:rPr>
          <w:lang w:val="en-GB"/>
        </w:rPr>
        <w:t>,</w:t>
      </w:r>
      <w:r w:rsidRPr="00274F52">
        <w:rPr>
          <w:lang w:val="en-GB"/>
        </w:rPr>
        <w:t xml:space="preserve"> IDH has stimulated over 390M in private sector investment and support for new business models that lead to market system change. IDH’s work is made possible because of the funding and trust of public and private donors, among which the Governments of </w:t>
      </w:r>
      <w:r w:rsidR="00D4600C" w:rsidRPr="00274F52">
        <w:rPr>
          <w:lang w:val="en-GB"/>
        </w:rPr>
        <w:t xml:space="preserve">the </w:t>
      </w:r>
      <w:r w:rsidRPr="00274F52">
        <w:rPr>
          <w:lang w:val="en-GB"/>
        </w:rPr>
        <w:t>Netherlands and Switzerland.</w:t>
      </w:r>
    </w:p>
    <w:p w14:paraId="1F8245B0" w14:textId="14EE099D" w:rsidR="00882F39" w:rsidRPr="00274F52" w:rsidRDefault="00954F5E" w:rsidP="007804A4">
      <w:pPr>
        <w:jc w:val="both"/>
      </w:pPr>
      <w:r w:rsidRPr="00274F52">
        <w:t>On basis of these Terms of Reference</w:t>
      </w:r>
      <w:r w:rsidR="000F5410" w:rsidRPr="00274F52">
        <w:t xml:space="preserve"> (''</w:t>
      </w:r>
      <w:proofErr w:type="spellStart"/>
      <w:r w:rsidR="000F5410" w:rsidRPr="00274F52">
        <w:rPr>
          <w:b/>
          <w:bCs/>
        </w:rPr>
        <w:t>ToR</w:t>
      </w:r>
      <w:proofErr w:type="spellEnd"/>
      <w:r w:rsidR="000F5410" w:rsidRPr="00274F52">
        <w:t>'')</w:t>
      </w:r>
      <w:r w:rsidRPr="00274F52">
        <w:t xml:space="preserve">, IDH aims to select multiple </w:t>
      </w:r>
      <w:r w:rsidR="004F3711">
        <w:t>service providers</w:t>
      </w:r>
      <w:r w:rsidR="004F3711" w:rsidRPr="00274F52">
        <w:t xml:space="preserve"> </w:t>
      </w:r>
      <w:r w:rsidRPr="00274F52">
        <w:t xml:space="preserve">to provide </w:t>
      </w:r>
      <w:r w:rsidR="004F3711">
        <w:t>illustration</w:t>
      </w:r>
      <w:r w:rsidR="004F3711" w:rsidRPr="00274F52">
        <w:t xml:space="preserve"> </w:t>
      </w:r>
      <w:r w:rsidRPr="00274F52">
        <w:t>consultancy services, when called for</w:t>
      </w:r>
      <w:r w:rsidR="00CF33F8" w:rsidRPr="00274F52">
        <w:t xml:space="preserve"> across </w:t>
      </w:r>
      <w:r w:rsidR="00471315" w:rsidRPr="00274F52">
        <w:t xml:space="preserve">IDH’s </w:t>
      </w:r>
      <w:r w:rsidR="00CF33F8" w:rsidRPr="00274F52">
        <w:t>global offices</w:t>
      </w:r>
      <w:r w:rsidRPr="00274F52">
        <w:t xml:space="preserve">. </w:t>
      </w:r>
    </w:p>
    <w:p w14:paraId="3357A642" w14:textId="2D53952C" w:rsidR="00882F39" w:rsidRPr="00274F52" w:rsidRDefault="00882F39" w:rsidP="007804A4">
      <w:pPr>
        <w:pStyle w:val="Heading3"/>
        <w:jc w:val="both"/>
      </w:pPr>
      <w:r w:rsidRPr="00274F52">
        <w:t>2</w:t>
      </w:r>
      <w:r w:rsidR="001B3BB3" w:rsidRPr="00274F52">
        <w:t xml:space="preserve">. </w:t>
      </w:r>
      <w:r w:rsidRPr="00274F52">
        <w:t>Background</w:t>
      </w:r>
    </w:p>
    <w:p w14:paraId="724D4485" w14:textId="2EE6F40A" w:rsidR="00954F5E" w:rsidRPr="00274F52" w:rsidRDefault="00954F5E" w:rsidP="007804A4">
      <w:pPr>
        <w:jc w:val="both"/>
      </w:pPr>
      <w:r w:rsidRPr="00274F52">
        <w:t>The service</w:t>
      </w:r>
      <w:r w:rsidR="00D4600C" w:rsidRPr="00274F52">
        <w:t>s</w:t>
      </w:r>
      <w:r w:rsidRPr="00274F52">
        <w:t xml:space="preserve"> </w:t>
      </w:r>
      <w:r w:rsidR="00D4600C" w:rsidRPr="00274F52">
        <w:t xml:space="preserve">will consist of </w:t>
      </w:r>
      <w:r w:rsidR="00AA43ED" w:rsidRPr="00274F52">
        <w:t xml:space="preserve">the </w:t>
      </w:r>
      <w:r w:rsidR="00A46F92" w:rsidRPr="00274F52">
        <w:t>creation of illustrated visuals and designs</w:t>
      </w:r>
      <w:r w:rsidRPr="00274F52">
        <w:t xml:space="preserve"> specifically tailored to a growing number of </w:t>
      </w:r>
      <w:r w:rsidR="00AA43ED" w:rsidRPr="00274F52">
        <w:t>(</w:t>
      </w:r>
      <w:r w:rsidRPr="00274F52">
        <w:t>digital</w:t>
      </w:r>
      <w:r w:rsidR="00AA43ED" w:rsidRPr="00274F52">
        <w:t>)</w:t>
      </w:r>
      <w:r w:rsidRPr="00274F52">
        <w:t xml:space="preserve"> channels and messages used by IDH to communicate to its increasingly diverse target audiences. </w:t>
      </w:r>
      <w:r w:rsidR="00471315" w:rsidRPr="00274F52">
        <w:t xml:space="preserve">Therefore, </w:t>
      </w:r>
      <w:r w:rsidR="007804A4" w:rsidRPr="00274F52">
        <w:rPr>
          <w:rFonts w:eastAsia="Times New Roman"/>
          <w:color w:val="auto"/>
        </w:rPr>
        <w:t xml:space="preserve">service providers </w:t>
      </w:r>
      <w:r w:rsidR="00274F52" w:rsidRPr="00274F52">
        <w:rPr>
          <w:rFonts w:eastAsia="Times New Roman"/>
          <w:color w:val="auto"/>
        </w:rPr>
        <w:t xml:space="preserve">may </w:t>
      </w:r>
      <w:r w:rsidR="007804A4" w:rsidRPr="00274F52">
        <w:rPr>
          <w:rFonts w:eastAsia="Times New Roman"/>
          <w:color w:val="auto"/>
        </w:rPr>
        <w:t>receive assignments from the global IDH organi</w:t>
      </w:r>
      <w:r w:rsidR="00A46F92" w:rsidRPr="00274F52">
        <w:rPr>
          <w:rFonts w:eastAsia="Times New Roman"/>
          <w:color w:val="auto"/>
        </w:rPr>
        <w:t>z</w:t>
      </w:r>
      <w:r w:rsidR="007804A4" w:rsidRPr="00274F52">
        <w:rPr>
          <w:rFonts w:eastAsia="Times New Roman"/>
          <w:color w:val="auto"/>
        </w:rPr>
        <w:t>ation, including different IDH country offices.</w:t>
      </w:r>
      <w:r w:rsidR="00471315" w:rsidRPr="00274F52">
        <w:t xml:space="preserve"> </w:t>
      </w:r>
      <w:r w:rsidRPr="00274F52">
        <w:t>For a detailed description of the assignment</w:t>
      </w:r>
      <w:r w:rsidR="00D4600C" w:rsidRPr="00274F52">
        <w:t>s</w:t>
      </w:r>
      <w:r w:rsidRPr="00274F52">
        <w:t xml:space="preserve">, please refer to section 3 below. </w:t>
      </w:r>
    </w:p>
    <w:p w14:paraId="5AE0DCD5" w14:textId="113C8392" w:rsidR="00882F39" w:rsidRPr="00274F52" w:rsidRDefault="001B3BB3" w:rsidP="007804A4">
      <w:pPr>
        <w:pStyle w:val="Heading3"/>
        <w:jc w:val="both"/>
      </w:pPr>
      <w:r w:rsidRPr="00274F52">
        <w:t>3</w:t>
      </w:r>
      <w:r w:rsidR="00954F5E" w:rsidRPr="00274F52">
        <w:t xml:space="preserve">. </w:t>
      </w:r>
      <w:r w:rsidR="00882F39" w:rsidRPr="00274F52">
        <w:t>Assignment</w:t>
      </w:r>
      <w:r w:rsidR="00D4600C" w:rsidRPr="00274F52">
        <w:t>s</w:t>
      </w:r>
    </w:p>
    <w:p w14:paraId="4E6DBF73" w14:textId="19E317FE" w:rsidR="00954F5E" w:rsidRPr="00274F52" w:rsidRDefault="00882F39" w:rsidP="007804A4">
      <w:pPr>
        <w:pStyle w:val="Heading3"/>
        <w:jc w:val="both"/>
        <w:rPr>
          <w:b w:val="0"/>
          <w:bCs w:val="0"/>
          <w:i/>
          <w:iCs/>
        </w:rPr>
      </w:pPr>
      <w:r w:rsidRPr="00274F52">
        <w:rPr>
          <w:b w:val="0"/>
          <w:bCs w:val="0"/>
          <w:i/>
          <w:iCs/>
        </w:rPr>
        <w:t>Objective</w:t>
      </w:r>
      <w:r w:rsidR="00B83149" w:rsidRPr="00274F52">
        <w:rPr>
          <w:b w:val="0"/>
          <w:bCs w:val="0"/>
          <w:i/>
          <w:iCs/>
        </w:rPr>
        <w:t xml:space="preserve"> </w:t>
      </w:r>
    </w:p>
    <w:p w14:paraId="52F90650" w14:textId="2ACEF22F" w:rsidR="00B83149" w:rsidRPr="00274F52" w:rsidRDefault="00954F5E" w:rsidP="007804A4">
      <w:pPr>
        <w:jc w:val="both"/>
      </w:pPr>
      <w:r w:rsidRPr="00274F52">
        <w:t>The overall objective of this</w:t>
      </w:r>
      <w:r w:rsidR="00D4600C" w:rsidRPr="00274F52">
        <w:t xml:space="preserve"> </w:t>
      </w:r>
      <w:r w:rsidR="009819AE" w:rsidRPr="00274F52">
        <w:t>tender procedure</w:t>
      </w:r>
      <w:r w:rsidR="00D4600C" w:rsidRPr="00274F52">
        <w:t xml:space="preserve"> </w:t>
      </w:r>
      <w:r w:rsidRPr="00274F52">
        <w:t xml:space="preserve">is to </w:t>
      </w:r>
      <w:r w:rsidR="00AA43ED" w:rsidRPr="00274F52">
        <w:t xml:space="preserve">build a </w:t>
      </w:r>
      <w:r w:rsidR="00B83149" w:rsidRPr="00274F52">
        <w:t xml:space="preserve">pool of </w:t>
      </w:r>
      <w:r w:rsidR="00A46F92" w:rsidRPr="00274F52">
        <w:t>illustrator</w:t>
      </w:r>
      <w:r w:rsidR="00766BF0" w:rsidRPr="00274F52">
        <w:t>s</w:t>
      </w:r>
      <w:r w:rsidR="004F7F4D" w:rsidRPr="00274F52">
        <w:t xml:space="preserve">. </w:t>
      </w:r>
      <w:r w:rsidR="00B83149" w:rsidRPr="00274F52">
        <w:t xml:space="preserve">These professionals provide </w:t>
      </w:r>
      <w:r w:rsidRPr="00274F52">
        <w:t xml:space="preserve">support </w:t>
      </w:r>
      <w:r w:rsidR="00B83149" w:rsidRPr="00274F52">
        <w:t xml:space="preserve">to </w:t>
      </w:r>
      <w:r w:rsidRPr="00274F52">
        <w:t xml:space="preserve">the communications team at </w:t>
      </w:r>
      <w:r w:rsidR="00B83149" w:rsidRPr="00274F52">
        <w:t xml:space="preserve">IDH. The assignments we ask of these professionals are </w:t>
      </w:r>
      <w:r w:rsidR="00766BF0" w:rsidRPr="00274F52">
        <w:t xml:space="preserve">the </w:t>
      </w:r>
      <w:r w:rsidR="00AA43ED" w:rsidRPr="00274F52">
        <w:t>development and creation</w:t>
      </w:r>
      <w:r w:rsidR="00766BF0" w:rsidRPr="00274F52">
        <w:t xml:space="preserve"> of </w:t>
      </w:r>
      <w:r w:rsidR="00A46F92" w:rsidRPr="00274F52">
        <w:t>illustrated visual</w:t>
      </w:r>
      <w:r w:rsidR="00766BF0" w:rsidRPr="00274F52">
        <w:t>s</w:t>
      </w:r>
      <w:r w:rsidR="00A46F92" w:rsidRPr="00274F52">
        <w:t xml:space="preserve"> and designs</w:t>
      </w:r>
      <w:r w:rsidR="00766BF0" w:rsidRPr="00274F52">
        <w:t xml:space="preserve"> to demonstrate IDH’s work. </w:t>
      </w:r>
      <w:r w:rsidR="00B83149" w:rsidRPr="00274F52">
        <w:t xml:space="preserve">For </w:t>
      </w:r>
      <w:r w:rsidR="004F7F4D" w:rsidRPr="00274F52">
        <w:t xml:space="preserve">this work </w:t>
      </w:r>
      <w:r w:rsidR="00B83149" w:rsidRPr="00274F52">
        <w:t>we expect</w:t>
      </w:r>
      <w:r w:rsidRPr="00274F52">
        <w:t xml:space="preserve"> high quality based on a thorough understanding of IDH’s</w:t>
      </w:r>
      <w:r w:rsidR="004F7F4D" w:rsidRPr="00274F52">
        <w:t xml:space="preserve"> mission,</w:t>
      </w:r>
      <w:r w:rsidRPr="00274F52">
        <w:t xml:space="preserve"> branding guidelines and visual identity. </w:t>
      </w:r>
    </w:p>
    <w:p w14:paraId="623A564F" w14:textId="2675EBC8" w:rsidR="007C556E" w:rsidRPr="00274F52" w:rsidRDefault="00954F5E" w:rsidP="007804A4">
      <w:pPr>
        <w:jc w:val="both"/>
      </w:pPr>
      <w:r w:rsidRPr="00274F52">
        <w:lastRenderedPageBreak/>
        <w:t xml:space="preserve">The specific </w:t>
      </w:r>
      <w:r w:rsidR="00B83149" w:rsidRPr="00274F52">
        <w:t xml:space="preserve">assignments </w:t>
      </w:r>
      <w:r w:rsidRPr="00274F52">
        <w:t>below describe the scope of work</w:t>
      </w:r>
      <w:r w:rsidR="00B83149" w:rsidRPr="00274F52">
        <w:t xml:space="preserve"> that </w:t>
      </w:r>
      <w:r w:rsidR="00FB25AF" w:rsidRPr="00274F52">
        <w:t>service providers</w:t>
      </w:r>
      <w:r w:rsidR="00B83149" w:rsidRPr="00274F52">
        <w:t xml:space="preserve"> may perform. </w:t>
      </w:r>
      <w:r w:rsidRPr="00274F52">
        <w:t xml:space="preserve"> </w:t>
      </w:r>
      <w:r w:rsidR="00B83149" w:rsidRPr="00274F52">
        <w:t>Actual</w:t>
      </w:r>
      <w:r w:rsidRPr="00274F52">
        <w:t xml:space="preserve"> assignments will be </w:t>
      </w:r>
      <w:r w:rsidR="00D4600C" w:rsidRPr="00274F52">
        <w:t>requested with</w:t>
      </w:r>
      <w:r w:rsidR="00B83149" w:rsidRPr="00274F52">
        <w:t xml:space="preserve"> detailed </w:t>
      </w:r>
      <w:r w:rsidR="0030582B" w:rsidRPr="00274F52">
        <w:t>briefs once</w:t>
      </w:r>
      <w:r w:rsidR="00B83149" w:rsidRPr="00274F52">
        <w:t xml:space="preserve"> </w:t>
      </w:r>
      <w:r w:rsidRPr="00274F52">
        <w:t>the candidate</w:t>
      </w:r>
      <w:r w:rsidR="00D4600C" w:rsidRPr="00274F52">
        <w:t>s</w:t>
      </w:r>
      <w:r w:rsidRPr="00274F52">
        <w:t xml:space="preserve"> </w:t>
      </w:r>
      <w:r w:rsidR="00D4600C" w:rsidRPr="00274F52">
        <w:t xml:space="preserve">are </w:t>
      </w:r>
      <w:r w:rsidRPr="00274F52">
        <w:t xml:space="preserve">selected to be part of the pool at IDH. </w:t>
      </w:r>
    </w:p>
    <w:p w14:paraId="079A2B79" w14:textId="0AF38FEC" w:rsidR="00954F5E" w:rsidRPr="00274F52" w:rsidRDefault="007C556E" w:rsidP="007804A4">
      <w:pPr>
        <w:jc w:val="both"/>
      </w:pPr>
      <w:r w:rsidRPr="00274F52">
        <w:t>Interested parties should su</w:t>
      </w:r>
      <w:r w:rsidR="00016293">
        <w:t>b</w:t>
      </w:r>
      <w:r w:rsidRPr="00274F52">
        <w:t xml:space="preserve">mit an indication of interest to join to work with IDH on the creation of below example deliverables. See further information below on submission requirements. </w:t>
      </w:r>
    </w:p>
    <w:p w14:paraId="4691761D" w14:textId="38897F75" w:rsidR="001B3F38" w:rsidRPr="00274F52" w:rsidRDefault="001B3F38" w:rsidP="007804A4">
      <w:pPr>
        <w:pStyle w:val="Heading3"/>
        <w:jc w:val="both"/>
        <w:rPr>
          <w:b w:val="0"/>
          <w:bCs w:val="0"/>
          <w:i/>
          <w:iCs/>
        </w:rPr>
      </w:pPr>
      <w:r w:rsidRPr="00274F52">
        <w:rPr>
          <w:b w:val="0"/>
          <w:bCs w:val="0"/>
          <w:i/>
          <w:iCs/>
        </w:rPr>
        <w:t>Assignments and deliverables</w:t>
      </w:r>
    </w:p>
    <w:p w14:paraId="7D2AC243" w14:textId="3C20F7C9" w:rsidR="00954F5E" w:rsidRPr="00274F52" w:rsidRDefault="00016293" w:rsidP="007804A4">
      <w:pPr>
        <w:jc w:val="both"/>
      </w:pPr>
      <w:r>
        <w:t>The a</w:t>
      </w:r>
      <w:r w:rsidR="001B3F38" w:rsidRPr="00274F52">
        <w:t xml:space="preserve">ssignments </w:t>
      </w:r>
      <w:r w:rsidR="00954F5E" w:rsidRPr="00274F52">
        <w:t xml:space="preserve">and deliverables </w:t>
      </w:r>
      <w:r w:rsidR="007C556E" w:rsidRPr="00274F52">
        <w:t xml:space="preserve">relevant for </w:t>
      </w:r>
      <w:r w:rsidR="00414C10" w:rsidRPr="00274F52">
        <w:t>the service providers</w:t>
      </w:r>
      <w:r w:rsidR="007C556E" w:rsidRPr="00274F52">
        <w:t xml:space="preserve"> </w:t>
      </w:r>
      <w:r w:rsidR="00954F5E" w:rsidRPr="00274F52">
        <w:t>could include</w:t>
      </w:r>
      <w:r>
        <w:t>,</w:t>
      </w:r>
      <w:r w:rsidR="00954F5E" w:rsidRPr="00274F52">
        <w:t xml:space="preserve"> but are not limited to</w:t>
      </w:r>
      <w:r>
        <w:t>,</w:t>
      </w:r>
      <w:r w:rsidR="00954F5E" w:rsidRPr="00274F52">
        <w:t xml:space="preserve"> the following (the list below describes the overall scope of work that is inclusive of </w:t>
      </w:r>
      <w:r w:rsidR="00A62084">
        <w:t>possible</w:t>
      </w:r>
      <w:r w:rsidR="00A62084" w:rsidRPr="00274F52">
        <w:t xml:space="preserve"> </w:t>
      </w:r>
      <w:r w:rsidR="00954F5E" w:rsidRPr="00274F52">
        <w:t>future assignments):</w:t>
      </w:r>
    </w:p>
    <w:tbl>
      <w:tblPr>
        <w:tblStyle w:val="TableGrid"/>
        <w:tblpPr w:leftFromText="180" w:rightFromText="180" w:vertAnchor="text" w:horzAnchor="margin" w:tblpY="61"/>
        <w:tblW w:w="0" w:type="auto"/>
        <w:tblLook w:val="04A0" w:firstRow="1" w:lastRow="0" w:firstColumn="1" w:lastColumn="0" w:noHBand="0" w:noVBand="1"/>
      </w:tblPr>
      <w:tblGrid>
        <w:gridCol w:w="4743"/>
        <w:gridCol w:w="3913"/>
      </w:tblGrid>
      <w:tr w:rsidR="00892B62" w:rsidRPr="00274F52" w14:paraId="03FFDC96" w14:textId="77777777" w:rsidTr="00892B62">
        <w:tc>
          <w:tcPr>
            <w:tcW w:w="4743" w:type="dxa"/>
            <w:shd w:val="clear" w:color="auto" w:fill="00615F" w:themeFill="text1"/>
          </w:tcPr>
          <w:p w14:paraId="171CCC89" w14:textId="77777777" w:rsidR="00892B62" w:rsidRPr="00274F52" w:rsidRDefault="00892B62" w:rsidP="00892B62">
            <w:pPr>
              <w:rPr>
                <w:b/>
                <w:bCs/>
                <w:color w:val="FFFFFF" w:themeColor="background1"/>
                <w:lang w:val="en-US"/>
              </w:rPr>
            </w:pPr>
            <w:r w:rsidRPr="00274F52">
              <w:rPr>
                <w:b/>
                <w:bCs/>
                <w:color w:val="FFFFFF" w:themeColor="background1"/>
                <w:lang w:val="en-US"/>
              </w:rPr>
              <w:t>Assignments</w:t>
            </w:r>
          </w:p>
        </w:tc>
        <w:tc>
          <w:tcPr>
            <w:tcW w:w="3913" w:type="dxa"/>
            <w:shd w:val="clear" w:color="auto" w:fill="00615F" w:themeFill="text1"/>
          </w:tcPr>
          <w:p w14:paraId="46DF6A5A" w14:textId="77777777" w:rsidR="00892B62" w:rsidRPr="00274F52" w:rsidRDefault="00892B62" w:rsidP="00892B62">
            <w:pPr>
              <w:jc w:val="both"/>
              <w:rPr>
                <w:b/>
                <w:bCs/>
                <w:color w:val="FFFFFF" w:themeColor="background1"/>
                <w:lang w:val="en-US"/>
              </w:rPr>
            </w:pPr>
            <w:r w:rsidRPr="00274F52">
              <w:rPr>
                <w:b/>
                <w:bCs/>
                <w:color w:val="FFFFFF" w:themeColor="background1"/>
                <w:lang w:val="en-US"/>
              </w:rPr>
              <w:t>Deliverables</w:t>
            </w:r>
          </w:p>
        </w:tc>
      </w:tr>
      <w:tr w:rsidR="00892B62" w:rsidRPr="00274F52" w14:paraId="625B6939" w14:textId="77777777" w:rsidTr="00892B62">
        <w:tc>
          <w:tcPr>
            <w:tcW w:w="4743" w:type="dxa"/>
          </w:tcPr>
          <w:p w14:paraId="09BE0A76" w14:textId="77777777" w:rsidR="00892B62" w:rsidRPr="00274F52" w:rsidRDefault="00892B62" w:rsidP="00892B62">
            <w:pPr>
              <w:rPr>
                <w:lang w:val="en-US"/>
              </w:rPr>
            </w:pPr>
            <w:r w:rsidRPr="00274F52">
              <w:rPr>
                <w:lang w:val="en-US"/>
              </w:rPr>
              <w:t xml:space="preserve">Creation and production of illustrated visuals in line with </w:t>
            </w:r>
            <w:r w:rsidRPr="00274F52">
              <w:t>IDH’s mission, branding guidelines and visual identity</w:t>
            </w:r>
          </w:p>
        </w:tc>
        <w:tc>
          <w:tcPr>
            <w:tcW w:w="3913" w:type="dxa"/>
          </w:tcPr>
          <w:p w14:paraId="5AA40B89" w14:textId="52DF03AB" w:rsidR="00892B62" w:rsidRPr="00274F52" w:rsidRDefault="00892B62" w:rsidP="00892B62">
            <w:pPr>
              <w:jc w:val="both"/>
              <w:rPr>
                <w:lang w:val="en-US"/>
              </w:rPr>
            </w:pPr>
            <w:r w:rsidRPr="00274F52">
              <w:rPr>
                <w:lang w:val="en-US"/>
              </w:rPr>
              <w:t xml:space="preserve">Illustrations </w:t>
            </w:r>
            <w:r w:rsidRPr="00274F52">
              <w:t xml:space="preserve">provided in format(s) appropriate for dissemination on </w:t>
            </w:r>
            <w:r>
              <w:t>various</w:t>
            </w:r>
            <w:r w:rsidRPr="00274F52">
              <w:t xml:space="preserve"> </w:t>
            </w:r>
            <w:r>
              <w:t xml:space="preserve">communication channels. i.e., social media, presentations, physical wall spaces, etc. </w:t>
            </w:r>
          </w:p>
        </w:tc>
      </w:tr>
      <w:tr w:rsidR="00892B62" w:rsidRPr="00274F52" w14:paraId="114C05F8" w14:textId="77777777" w:rsidTr="00892B62">
        <w:tc>
          <w:tcPr>
            <w:tcW w:w="4743" w:type="dxa"/>
          </w:tcPr>
          <w:p w14:paraId="67E0A378" w14:textId="77777777" w:rsidR="00892B62" w:rsidRPr="00274F52" w:rsidRDefault="00892B62" w:rsidP="00892B62">
            <w:pPr>
              <w:rPr>
                <w:lang w:val="en-US"/>
              </w:rPr>
            </w:pPr>
            <w:r w:rsidRPr="00274F52">
              <w:rPr>
                <w:lang w:val="en-US"/>
              </w:rPr>
              <w:t>Produc</w:t>
            </w:r>
            <w:r>
              <w:rPr>
                <w:lang w:val="en-US"/>
              </w:rPr>
              <w:t>tion of</w:t>
            </w:r>
            <w:r w:rsidRPr="00274F52">
              <w:rPr>
                <w:lang w:val="en-US"/>
              </w:rPr>
              <w:t xml:space="preserve"> an animated film based on a brief, text and visual identity provided by </w:t>
            </w:r>
            <w:r>
              <w:rPr>
                <w:lang w:val="en-US"/>
              </w:rPr>
              <w:t>IDH</w:t>
            </w:r>
          </w:p>
        </w:tc>
        <w:tc>
          <w:tcPr>
            <w:tcW w:w="3913" w:type="dxa"/>
          </w:tcPr>
          <w:p w14:paraId="2FEC24C9" w14:textId="77777777" w:rsidR="00892B62" w:rsidRPr="00274F52" w:rsidRDefault="00892B62" w:rsidP="00892B62">
            <w:pPr>
              <w:jc w:val="both"/>
              <w:rPr>
                <w:lang w:val="en-US"/>
              </w:rPr>
            </w:pPr>
            <w:r w:rsidRPr="00274F52">
              <w:rPr>
                <w:lang w:val="en-US"/>
              </w:rPr>
              <w:t>Animated illustrations</w:t>
            </w:r>
          </w:p>
        </w:tc>
      </w:tr>
    </w:tbl>
    <w:p w14:paraId="5334C074" w14:textId="77777777" w:rsidR="00766BF0" w:rsidRPr="00274F52" w:rsidRDefault="00766BF0" w:rsidP="007804A4">
      <w:pPr>
        <w:pStyle w:val="Heading3"/>
        <w:jc w:val="both"/>
      </w:pPr>
    </w:p>
    <w:p w14:paraId="6DD53F11" w14:textId="51054BAB" w:rsidR="00954F5E" w:rsidRPr="00B11D89" w:rsidRDefault="006E04BF" w:rsidP="007804A4">
      <w:pPr>
        <w:pStyle w:val="Heading3"/>
        <w:jc w:val="both"/>
        <w:rPr>
          <w:b w:val="0"/>
          <w:bCs w:val="0"/>
        </w:rPr>
      </w:pPr>
      <w:r w:rsidRPr="00274F52">
        <w:t xml:space="preserve">4. </w:t>
      </w:r>
      <w:r w:rsidR="002D4F5B" w:rsidRPr="00274F52">
        <w:t>Service provider</w:t>
      </w:r>
      <w:r w:rsidR="00954F5E" w:rsidRPr="00274F52">
        <w:t xml:space="preserve"> profile</w:t>
      </w:r>
    </w:p>
    <w:p w14:paraId="28E1566E" w14:textId="559C7737" w:rsidR="00954F5E" w:rsidRPr="001D397D" w:rsidRDefault="00954F5E" w:rsidP="007B721A">
      <w:pPr>
        <w:jc w:val="both"/>
        <w:rPr>
          <w:lang w:val="en-US"/>
        </w:rPr>
      </w:pPr>
      <w:r w:rsidRPr="001D397D">
        <w:rPr>
          <w:lang w:val="en-US"/>
        </w:rPr>
        <w:t xml:space="preserve">The </w:t>
      </w:r>
      <w:r w:rsidR="00414C10">
        <w:rPr>
          <w:lang w:val="en-US"/>
        </w:rPr>
        <w:t>service provider</w:t>
      </w:r>
      <w:r w:rsidRPr="001D397D">
        <w:rPr>
          <w:lang w:val="en-US"/>
        </w:rPr>
        <w:t>(s) need(s) to have the following experience / knowledge:</w:t>
      </w:r>
    </w:p>
    <w:p w14:paraId="67BD7920" w14:textId="77777777" w:rsidR="00954F5E" w:rsidRPr="004A4C3D" w:rsidRDefault="00954F5E" w:rsidP="007B721A">
      <w:pPr>
        <w:pStyle w:val="ListParagraph"/>
        <w:numPr>
          <w:ilvl w:val="0"/>
          <w:numId w:val="2"/>
        </w:numPr>
        <w:jc w:val="both"/>
        <w:rPr>
          <w:rFonts w:ascii="Tablet Gothic" w:hAnsi="Tablet Gothic"/>
          <w:lang w:val="en-US"/>
        </w:rPr>
      </w:pPr>
      <w:r w:rsidRPr="004A4C3D">
        <w:rPr>
          <w:rFonts w:ascii="Tablet Gothic" w:hAnsi="Tablet Gothic"/>
          <w:lang w:val="en-US"/>
        </w:rPr>
        <w:t>Demonstrated experience supported by a portfolio developing deliverables described in section 3.</w:t>
      </w:r>
    </w:p>
    <w:p w14:paraId="2CD3B0C2" w14:textId="52B6A168" w:rsidR="00954F5E" w:rsidRPr="004A4C3D" w:rsidRDefault="00954F5E" w:rsidP="007B721A">
      <w:pPr>
        <w:pStyle w:val="ListParagraph"/>
        <w:numPr>
          <w:ilvl w:val="0"/>
          <w:numId w:val="2"/>
        </w:numPr>
        <w:jc w:val="both"/>
        <w:rPr>
          <w:rFonts w:ascii="Tablet Gothic" w:hAnsi="Tablet Gothic"/>
          <w:lang w:val="en-US"/>
        </w:rPr>
      </w:pPr>
      <w:r w:rsidRPr="004A4C3D">
        <w:rPr>
          <w:rFonts w:ascii="Tablet Gothic" w:hAnsi="Tablet Gothic"/>
          <w:lang w:val="en-US"/>
        </w:rPr>
        <w:t>Demonstrated experience</w:t>
      </w:r>
      <w:r w:rsidR="004F7F4D">
        <w:rPr>
          <w:rFonts w:ascii="Tablet Gothic" w:hAnsi="Tablet Gothic"/>
          <w:lang w:val="en-US"/>
        </w:rPr>
        <w:t xml:space="preserve"> </w:t>
      </w:r>
      <w:r w:rsidRPr="004A4C3D">
        <w:rPr>
          <w:rFonts w:ascii="Tablet Gothic" w:hAnsi="Tablet Gothic"/>
          <w:lang w:val="en-US"/>
        </w:rPr>
        <w:t xml:space="preserve">in producing public-facing </w:t>
      </w:r>
      <w:r w:rsidR="00A46F92">
        <w:rPr>
          <w:rFonts w:ascii="Tablet Gothic" w:hAnsi="Tablet Gothic"/>
          <w:lang w:val="en-US"/>
        </w:rPr>
        <w:t>illustration</w:t>
      </w:r>
      <w:r w:rsidR="00766BF0">
        <w:rPr>
          <w:rFonts w:ascii="Tablet Gothic" w:hAnsi="Tablet Gothic"/>
          <w:lang w:val="en-US"/>
        </w:rPr>
        <w:t>s</w:t>
      </w:r>
      <w:r w:rsidRPr="004A4C3D">
        <w:rPr>
          <w:rFonts w:ascii="Tablet Gothic" w:hAnsi="Tablet Gothic"/>
          <w:lang w:val="en-US"/>
        </w:rPr>
        <w:t xml:space="preserve"> for a professional client</w:t>
      </w:r>
      <w:r w:rsidR="001B3F38">
        <w:rPr>
          <w:rFonts w:ascii="Tablet Gothic" w:hAnsi="Tablet Gothic"/>
          <w:lang w:val="en-US"/>
        </w:rPr>
        <w:t>.</w:t>
      </w:r>
    </w:p>
    <w:p w14:paraId="5030BE7E" w14:textId="55D77F1D" w:rsidR="00954F5E" w:rsidRPr="004A4C3D" w:rsidRDefault="00954F5E" w:rsidP="007B721A">
      <w:pPr>
        <w:pStyle w:val="ListParagraph"/>
        <w:numPr>
          <w:ilvl w:val="0"/>
          <w:numId w:val="2"/>
        </w:numPr>
        <w:jc w:val="both"/>
        <w:rPr>
          <w:rFonts w:ascii="Tablet Gothic" w:hAnsi="Tablet Gothic"/>
          <w:lang w:val="en-US"/>
        </w:rPr>
      </w:pPr>
      <w:r w:rsidRPr="004A4C3D">
        <w:rPr>
          <w:rFonts w:ascii="Tablet Gothic" w:hAnsi="Tablet Gothic"/>
          <w:lang w:val="en-US"/>
        </w:rPr>
        <w:t>Understanding of IDH</w:t>
      </w:r>
      <w:r w:rsidR="00085DF2">
        <w:rPr>
          <w:rFonts w:ascii="Tablet Gothic" w:hAnsi="Tablet Gothic"/>
          <w:lang w:val="en-US"/>
        </w:rPr>
        <w:t>'s</w:t>
      </w:r>
      <w:r w:rsidRPr="004A4C3D">
        <w:rPr>
          <w:rFonts w:ascii="Tablet Gothic" w:hAnsi="Tablet Gothic"/>
          <w:lang w:val="en-US"/>
        </w:rPr>
        <w:t xml:space="preserve"> mission and international context.</w:t>
      </w:r>
    </w:p>
    <w:p w14:paraId="7908D491" w14:textId="7ED65E8D" w:rsidR="00954F5E" w:rsidRPr="004A4C3D" w:rsidRDefault="00954F5E" w:rsidP="007B721A">
      <w:pPr>
        <w:pStyle w:val="ListParagraph"/>
        <w:numPr>
          <w:ilvl w:val="0"/>
          <w:numId w:val="2"/>
        </w:numPr>
        <w:jc w:val="both"/>
        <w:rPr>
          <w:rFonts w:ascii="Tablet Gothic" w:hAnsi="Tablet Gothic"/>
          <w:lang w:val="en-US"/>
        </w:rPr>
      </w:pPr>
      <w:r w:rsidRPr="004A4C3D">
        <w:rPr>
          <w:rFonts w:ascii="Tablet Gothic" w:hAnsi="Tablet Gothic"/>
          <w:lang w:val="en-US"/>
        </w:rPr>
        <w:t xml:space="preserve">Understanding </w:t>
      </w:r>
      <w:r w:rsidR="00274F52">
        <w:rPr>
          <w:rFonts w:ascii="Tablet Gothic" w:hAnsi="Tablet Gothic"/>
          <w:lang w:val="en-US"/>
        </w:rPr>
        <w:t>of</w:t>
      </w:r>
      <w:r w:rsidRPr="004A4C3D">
        <w:rPr>
          <w:rFonts w:ascii="Tablet Gothic" w:hAnsi="Tablet Gothic"/>
          <w:lang w:val="en-US"/>
        </w:rPr>
        <w:t xml:space="preserve"> </w:t>
      </w:r>
      <w:r w:rsidR="00A57FDA">
        <w:rPr>
          <w:rFonts w:ascii="Tablet Gothic" w:hAnsi="Tablet Gothic"/>
          <w:lang w:val="en-US"/>
        </w:rPr>
        <w:t xml:space="preserve">creating illustrated </w:t>
      </w:r>
      <w:r w:rsidR="00AA43ED">
        <w:rPr>
          <w:rFonts w:ascii="Tablet Gothic" w:hAnsi="Tablet Gothic"/>
          <w:lang w:val="en-US"/>
        </w:rPr>
        <w:t>design</w:t>
      </w:r>
      <w:r w:rsidR="00A57FDA">
        <w:rPr>
          <w:rFonts w:ascii="Tablet Gothic" w:hAnsi="Tablet Gothic"/>
          <w:lang w:val="en-US"/>
        </w:rPr>
        <w:t xml:space="preserve">s </w:t>
      </w:r>
      <w:r w:rsidRPr="004A4C3D">
        <w:rPr>
          <w:rFonts w:ascii="Tablet Gothic" w:hAnsi="Tablet Gothic"/>
          <w:lang w:val="en-US"/>
        </w:rPr>
        <w:t xml:space="preserve">to appeal to both commercial audiences and government and </w:t>
      </w:r>
      <w:r w:rsidR="00FB2119">
        <w:rPr>
          <w:rFonts w:ascii="Tablet Gothic" w:hAnsi="Tablet Gothic"/>
          <w:lang w:val="en-US"/>
        </w:rPr>
        <w:t>civil society</w:t>
      </w:r>
      <w:r w:rsidRPr="004A4C3D">
        <w:rPr>
          <w:rFonts w:ascii="Tablet Gothic" w:hAnsi="Tablet Gothic"/>
          <w:lang w:val="en-US"/>
        </w:rPr>
        <w:t xml:space="preserve"> audiences.</w:t>
      </w:r>
    </w:p>
    <w:p w14:paraId="3D70CED6" w14:textId="5D071E6A" w:rsidR="00954F5E" w:rsidRPr="00FB2119" w:rsidRDefault="00954F5E" w:rsidP="007B721A">
      <w:pPr>
        <w:pStyle w:val="ListParagraph"/>
        <w:numPr>
          <w:ilvl w:val="0"/>
          <w:numId w:val="2"/>
        </w:numPr>
        <w:jc w:val="both"/>
        <w:rPr>
          <w:rFonts w:ascii="Tablet Gothic" w:hAnsi="Tablet Gothic"/>
          <w:lang w:val="en-US"/>
        </w:rPr>
      </w:pPr>
      <w:r w:rsidRPr="004A4C3D">
        <w:rPr>
          <w:rFonts w:ascii="Tablet Gothic" w:hAnsi="Tablet Gothic"/>
          <w:lang w:val="en-US"/>
        </w:rPr>
        <w:t>Demonstrable understanding of the visual language of sustainability, especially regarding agricultural value chains, smallholder farming systems and private sector engagement: understanding of communication norms in the sustainability and international business sectors.</w:t>
      </w:r>
    </w:p>
    <w:p w14:paraId="2BBBCD1F" w14:textId="6DDFC0E4" w:rsidR="00954F5E" w:rsidRPr="004A4C3D" w:rsidRDefault="00954F5E" w:rsidP="007B721A">
      <w:pPr>
        <w:jc w:val="both"/>
        <w:rPr>
          <w:lang w:val="en-US"/>
        </w:rPr>
      </w:pPr>
      <w:r w:rsidRPr="004A4C3D">
        <w:rPr>
          <w:lang w:val="en-US"/>
        </w:rPr>
        <w:t xml:space="preserve">The </w:t>
      </w:r>
      <w:r w:rsidR="002D4F5B">
        <w:rPr>
          <w:lang w:val="en-US"/>
        </w:rPr>
        <w:t>service provider</w:t>
      </w:r>
      <w:r w:rsidRPr="004A4C3D">
        <w:rPr>
          <w:lang w:val="en-US"/>
        </w:rPr>
        <w:t>(s) need(s) to have the following skills:</w:t>
      </w:r>
    </w:p>
    <w:p w14:paraId="61EE0065" w14:textId="7454ECE4" w:rsidR="00AA43ED" w:rsidRPr="00AA43ED" w:rsidRDefault="00AA43ED" w:rsidP="00AA43ED">
      <w:pPr>
        <w:pStyle w:val="ListParagraph"/>
        <w:numPr>
          <w:ilvl w:val="0"/>
          <w:numId w:val="3"/>
        </w:numPr>
        <w:jc w:val="both"/>
        <w:rPr>
          <w:rFonts w:ascii="Tablet Gothic" w:hAnsi="Tablet Gothic"/>
          <w:lang w:val="en-US"/>
        </w:rPr>
      </w:pPr>
      <w:r w:rsidRPr="00AA43ED">
        <w:rPr>
          <w:rFonts w:ascii="Tablet Gothic" w:hAnsi="Tablet Gothic"/>
          <w:lang w:val="en-US"/>
        </w:rPr>
        <w:t>Strong creative and digital drawing skills.</w:t>
      </w:r>
    </w:p>
    <w:p w14:paraId="34DD5DD6" w14:textId="63B38D35" w:rsidR="00AA43ED" w:rsidRPr="00AA43ED" w:rsidRDefault="00AA43ED" w:rsidP="003451C0">
      <w:pPr>
        <w:pStyle w:val="ListParagraph"/>
        <w:numPr>
          <w:ilvl w:val="0"/>
          <w:numId w:val="3"/>
        </w:numPr>
        <w:jc w:val="both"/>
        <w:rPr>
          <w:rFonts w:ascii="Tablet Gothic" w:hAnsi="Tablet Gothic"/>
          <w:lang w:val="en-US"/>
        </w:rPr>
      </w:pPr>
      <w:r w:rsidRPr="00AA43ED">
        <w:rPr>
          <w:rFonts w:ascii="Tablet Gothic" w:hAnsi="Tablet Gothic"/>
          <w:lang w:val="en-US"/>
        </w:rPr>
        <w:t xml:space="preserve">Experience </w:t>
      </w:r>
      <w:r w:rsidR="00016293">
        <w:rPr>
          <w:rFonts w:ascii="Tablet Gothic" w:hAnsi="Tablet Gothic"/>
          <w:lang w:val="en-US"/>
        </w:rPr>
        <w:t>with</w:t>
      </w:r>
      <w:r w:rsidR="00016293" w:rsidRPr="00AA43ED">
        <w:rPr>
          <w:rFonts w:ascii="Tablet Gothic" w:hAnsi="Tablet Gothic"/>
          <w:lang w:val="en-US"/>
        </w:rPr>
        <w:t xml:space="preserve"> </w:t>
      </w:r>
      <w:r w:rsidRPr="00AA43ED">
        <w:rPr>
          <w:rFonts w:ascii="Tablet Gothic" w:hAnsi="Tablet Gothic"/>
          <w:lang w:val="en-US"/>
        </w:rPr>
        <w:t>produc</w:t>
      </w:r>
      <w:r w:rsidR="00016293">
        <w:rPr>
          <w:rFonts w:ascii="Tablet Gothic" w:hAnsi="Tablet Gothic"/>
          <w:lang w:val="en-US"/>
        </w:rPr>
        <w:t>ing</w:t>
      </w:r>
      <w:r w:rsidRPr="00AA43ED">
        <w:rPr>
          <w:rFonts w:ascii="Tablet Gothic" w:hAnsi="Tablet Gothic"/>
          <w:lang w:val="en-US"/>
        </w:rPr>
        <w:t xml:space="preserve"> high quality, high-</w:t>
      </w:r>
      <w:proofErr w:type="gramStart"/>
      <w:r w:rsidRPr="00AA43ED">
        <w:rPr>
          <w:rFonts w:ascii="Tablet Gothic" w:hAnsi="Tablet Gothic"/>
          <w:lang w:val="en-US"/>
        </w:rPr>
        <w:t>impact</w:t>
      </w:r>
      <w:proofErr w:type="gramEnd"/>
      <w:r w:rsidRPr="00AA43ED">
        <w:rPr>
          <w:rFonts w:ascii="Tablet Gothic" w:hAnsi="Tablet Gothic"/>
          <w:lang w:val="en-US"/>
        </w:rPr>
        <w:t xml:space="preserve"> and appealing illustrations for different platforms (digital, print).</w:t>
      </w:r>
    </w:p>
    <w:p w14:paraId="7B1985C8" w14:textId="095789CC" w:rsidR="00AA43ED" w:rsidRPr="00AA43ED" w:rsidRDefault="00AA43ED" w:rsidP="00AA43ED">
      <w:pPr>
        <w:pStyle w:val="ListParagraph"/>
        <w:numPr>
          <w:ilvl w:val="0"/>
          <w:numId w:val="3"/>
        </w:numPr>
        <w:jc w:val="both"/>
        <w:rPr>
          <w:rFonts w:ascii="Tablet Gothic" w:hAnsi="Tablet Gothic"/>
          <w:lang w:val="en-US"/>
        </w:rPr>
      </w:pPr>
      <w:r w:rsidRPr="00AA43ED">
        <w:rPr>
          <w:rFonts w:ascii="Tablet Gothic" w:hAnsi="Tablet Gothic"/>
          <w:lang w:val="en-US"/>
        </w:rPr>
        <w:lastRenderedPageBreak/>
        <w:t xml:space="preserve">Experience </w:t>
      </w:r>
      <w:r w:rsidR="00016293">
        <w:rPr>
          <w:rFonts w:ascii="Tablet Gothic" w:hAnsi="Tablet Gothic"/>
          <w:lang w:val="en-US"/>
        </w:rPr>
        <w:t xml:space="preserve">with </w:t>
      </w:r>
      <w:r w:rsidRPr="00AA43ED">
        <w:rPr>
          <w:rFonts w:ascii="Tablet Gothic" w:hAnsi="Tablet Gothic"/>
          <w:lang w:val="en-US"/>
        </w:rPr>
        <w:t>creating designs and visualization</w:t>
      </w:r>
      <w:r w:rsidR="00274F52">
        <w:rPr>
          <w:rFonts w:ascii="Tablet Gothic" w:hAnsi="Tablet Gothic"/>
          <w:lang w:val="en-US"/>
        </w:rPr>
        <w:t xml:space="preserve"> that find visual metaphors to distill complex ideas</w:t>
      </w:r>
      <w:r w:rsidRPr="00AA43ED">
        <w:rPr>
          <w:rFonts w:ascii="Tablet Gothic" w:hAnsi="Tablet Gothic"/>
          <w:lang w:val="en-US"/>
        </w:rPr>
        <w:t>.</w:t>
      </w:r>
    </w:p>
    <w:p w14:paraId="5EB8EEE2" w14:textId="77BEB699" w:rsidR="00954F5E" w:rsidRPr="004A4C3D" w:rsidRDefault="00954F5E" w:rsidP="007B721A">
      <w:pPr>
        <w:pStyle w:val="ListParagraph"/>
        <w:numPr>
          <w:ilvl w:val="0"/>
          <w:numId w:val="3"/>
        </w:numPr>
        <w:jc w:val="both"/>
        <w:rPr>
          <w:rFonts w:ascii="Tablet Gothic" w:hAnsi="Tablet Gothic"/>
          <w:lang w:val="en-US"/>
        </w:rPr>
      </w:pPr>
      <w:r w:rsidRPr="004A4C3D">
        <w:rPr>
          <w:rFonts w:ascii="Tablet Gothic" w:hAnsi="Tablet Gothic"/>
          <w:lang w:val="en-US"/>
        </w:rPr>
        <w:t>Good interpersonal and communication skills</w:t>
      </w:r>
      <w:r w:rsidR="00716527">
        <w:rPr>
          <w:rFonts w:ascii="Tablet Gothic" w:hAnsi="Tablet Gothic"/>
          <w:lang w:val="en-US"/>
        </w:rPr>
        <w:t>.</w:t>
      </w:r>
    </w:p>
    <w:p w14:paraId="77B13F05" w14:textId="71BE2B21" w:rsidR="00954F5E" w:rsidRPr="004A4C3D" w:rsidRDefault="00954F5E" w:rsidP="007B721A">
      <w:pPr>
        <w:pStyle w:val="ListParagraph"/>
        <w:numPr>
          <w:ilvl w:val="0"/>
          <w:numId w:val="3"/>
        </w:numPr>
        <w:jc w:val="both"/>
        <w:rPr>
          <w:rFonts w:ascii="Tablet Gothic" w:hAnsi="Tablet Gothic"/>
          <w:lang w:val="en-US"/>
        </w:rPr>
      </w:pPr>
      <w:r w:rsidRPr="004A4C3D">
        <w:rPr>
          <w:rFonts w:ascii="Tablet Gothic" w:hAnsi="Tablet Gothic"/>
          <w:lang w:val="en-US"/>
        </w:rPr>
        <w:t>Solid technical skills in the production of the assigned communication output</w:t>
      </w:r>
      <w:r w:rsidR="00085DF2">
        <w:rPr>
          <w:rFonts w:ascii="Tablet Gothic" w:hAnsi="Tablet Gothic"/>
          <w:lang w:val="en-US"/>
        </w:rPr>
        <w:t>.</w:t>
      </w:r>
    </w:p>
    <w:p w14:paraId="65CBAABC" w14:textId="25DF2498" w:rsidR="00954F5E" w:rsidRDefault="00954F5E" w:rsidP="007B721A">
      <w:pPr>
        <w:pStyle w:val="ListParagraph"/>
        <w:numPr>
          <w:ilvl w:val="0"/>
          <w:numId w:val="3"/>
        </w:numPr>
        <w:jc w:val="both"/>
        <w:rPr>
          <w:rFonts w:ascii="Tablet Gothic" w:hAnsi="Tablet Gothic"/>
          <w:lang w:val="en-US"/>
        </w:rPr>
      </w:pPr>
      <w:r w:rsidRPr="004A4C3D">
        <w:rPr>
          <w:rFonts w:ascii="Tablet Gothic" w:hAnsi="Tablet Gothic"/>
          <w:lang w:val="en-US"/>
        </w:rPr>
        <w:t xml:space="preserve">Advanced skills in </w:t>
      </w:r>
      <w:r w:rsidR="00A57FDA">
        <w:rPr>
          <w:rFonts w:ascii="Tablet Gothic" w:hAnsi="Tablet Gothic"/>
          <w:lang w:val="en-US"/>
        </w:rPr>
        <w:t>creating</w:t>
      </w:r>
      <w:r w:rsidRPr="004A4C3D">
        <w:rPr>
          <w:rFonts w:ascii="Tablet Gothic" w:hAnsi="Tablet Gothic"/>
          <w:lang w:val="en-US"/>
        </w:rPr>
        <w:t xml:space="preserve"> original </w:t>
      </w:r>
      <w:r w:rsidR="00A57FDA">
        <w:rPr>
          <w:rFonts w:ascii="Tablet Gothic" w:hAnsi="Tablet Gothic"/>
          <w:lang w:val="en-US"/>
        </w:rPr>
        <w:t>illustration</w:t>
      </w:r>
      <w:r w:rsidR="00766BF0">
        <w:rPr>
          <w:rFonts w:ascii="Tablet Gothic" w:hAnsi="Tablet Gothic"/>
          <w:lang w:val="en-US"/>
        </w:rPr>
        <w:t>s</w:t>
      </w:r>
      <w:r w:rsidRPr="004A4C3D">
        <w:rPr>
          <w:rFonts w:ascii="Tablet Gothic" w:hAnsi="Tablet Gothic"/>
          <w:lang w:val="en-US"/>
        </w:rPr>
        <w:t xml:space="preserve"> while adher</w:t>
      </w:r>
      <w:r w:rsidR="00085DF2">
        <w:rPr>
          <w:rFonts w:ascii="Tablet Gothic" w:hAnsi="Tablet Gothic"/>
          <w:lang w:val="en-US"/>
        </w:rPr>
        <w:t>ing</w:t>
      </w:r>
      <w:r w:rsidRPr="004A4C3D">
        <w:rPr>
          <w:rFonts w:ascii="Tablet Gothic" w:hAnsi="Tablet Gothic"/>
          <w:lang w:val="en-US"/>
        </w:rPr>
        <w:t xml:space="preserve"> to the </w:t>
      </w:r>
      <w:r w:rsidR="004A4C3D">
        <w:rPr>
          <w:rFonts w:ascii="Tablet Gothic" w:hAnsi="Tablet Gothic"/>
          <w:lang w:val="en-US"/>
        </w:rPr>
        <w:t xml:space="preserve">brand </w:t>
      </w:r>
      <w:r w:rsidRPr="004A4C3D">
        <w:rPr>
          <w:rFonts w:ascii="Tablet Gothic" w:hAnsi="Tablet Gothic"/>
          <w:lang w:val="en-US"/>
        </w:rPr>
        <w:t>of IDH.</w:t>
      </w:r>
    </w:p>
    <w:p w14:paraId="7C8B9523" w14:textId="77777777" w:rsidR="00AA43ED" w:rsidRPr="004A4C3D" w:rsidRDefault="00AA43ED" w:rsidP="00AA43ED">
      <w:pPr>
        <w:pStyle w:val="ListParagraph"/>
        <w:ind w:left="360"/>
        <w:jc w:val="both"/>
        <w:rPr>
          <w:rFonts w:ascii="Tablet Gothic" w:hAnsi="Tablet Gothic"/>
          <w:lang w:val="en-US"/>
        </w:rPr>
      </w:pPr>
    </w:p>
    <w:p w14:paraId="32279748" w14:textId="5212428B" w:rsidR="00954F5E" w:rsidRPr="004A4C3D" w:rsidRDefault="00954F5E" w:rsidP="007B721A">
      <w:pPr>
        <w:jc w:val="both"/>
        <w:rPr>
          <w:lang w:val="en-US"/>
        </w:rPr>
      </w:pPr>
      <w:r w:rsidRPr="004A4C3D">
        <w:rPr>
          <w:lang w:val="en-US"/>
        </w:rPr>
        <w:t xml:space="preserve">The </w:t>
      </w:r>
      <w:r w:rsidR="002D4F5B">
        <w:rPr>
          <w:lang w:val="en-US"/>
        </w:rPr>
        <w:t>service provider</w:t>
      </w:r>
      <w:r w:rsidRPr="004A4C3D">
        <w:rPr>
          <w:lang w:val="en-US"/>
        </w:rPr>
        <w:t>(s) need(s) to have the following characteristics:</w:t>
      </w:r>
    </w:p>
    <w:p w14:paraId="33E36B5D" w14:textId="440B207B"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promptly respond to calls for proposals (within 5 business days)</w:t>
      </w:r>
      <w:r w:rsidR="00626E30">
        <w:rPr>
          <w:rFonts w:ascii="Tablet Gothic" w:hAnsi="Tablet Gothic"/>
          <w:lang w:val="en-US"/>
        </w:rPr>
        <w:t>.</w:t>
      </w:r>
    </w:p>
    <w:p w14:paraId="369AB031" w14:textId="6B83A74D"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accommodate on short turnaround time (varies depends on the nature of the assignment, typically </w:t>
      </w:r>
      <w:r w:rsidR="00274F52">
        <w:rPr>
          <w:rFonts w:ascii="Tablet Gothic" w:hAnsi="Tablet Gothic"/>
          <w:lang w:val="en-US"/>
        </w:rPr>
        <w:t>no more than</w:t>
      </w:r>
      <w:r w:rsidR="00954F5E" w:rsidRPr="004A4C3D">
        <w:rPr>
          <w:rFonts w:ascii="Tablet Gothic" w:hAnsi="Tablet Gothic"/>
          <w:lang w:val="en-US"/>
        </w:rPr>
        <w:t xml:space="preserve"> 3 weeks)</w:t>
      </w:r>
      <w:r w:rsidR="00626E30">
        <w:rPr>
          <w:rFonts w:ascii="Tablet Gothic" w:hAnsi="Tablet Gothic"/>
          <w:lang w:val="en-US"/>
        </w:rPr>
        <w:t>.</w:t>
      </w:r>
    </w:p>
    <w:p w14:paraId="676626BC" w14:textId="0399AC36"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understand and follow briefings in English and revise products according to </w:t>
      </w:r>
      <w:r w:rsidR="00965700" w:rsidRPr="004A4C3D">
        <w:rPr>
          <w:rFonts w:ascii="Tablet Gothic" w:hAnsi="Tablet Gothic"/>
          <w:lang w:val="en-US"/>
        </w:rPr>
        <w:t>feedback.</w:t>
      </w:r>
    </w:p>
    <w:p w14:paraId="54E8D974" w14:textId="68443FF2"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adhere to the IDH </w:t>
      </w:r>
      <w:r w:rsidR="004A4C3D">
        <w:rPr>
          <w:rFonts w:ascii="Tablet Gothic" w:hAnsi="Tablet Gothic"/>
          <w:lang w:val="en-US"/>
        </w:rPr>
        <w:t>brand</w:t>
      </w:r>
      <w:r w:rsidR="00954F5E" w:rsidRPr="004A4C3D">
        <w:rPr>
          <w:rFonts w:ascii="Tablet Gothic" w:hAnsi="Tablet Gothic"/>
          <w:lang w:val="en-US"/>
        </w:rPr>
        <w:t xml:space="preserve"> and visual identity</w:t>
      </w:r>
      <w:r w:rsidR="00626E30">
        <w:rPr>
          <w:rFonts w:ascii="Tablet Gothic" w:hAnsi="Tablet Gothic"/>
          <w:lang w:val="en-US"/>
        </w:rPr>
        <w:t>.</w:t>
      </w:r>
    </w:p>
    <w:p w14:paraId="03EB2B35" w14:textId="7B104BB5" w:rsidR="00954F5E" w:rsidRPr="004A4C3D" w:rsidRDefault="00766BF0"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provide IDH with the completed deliverable and editable project, for example by organizing collection and delivery of a hard disk</w:t>
      </w:r>
      <w:r w:rsidR="00274F52">
        <w:rPr>
          <w:rFonts w:ascii="Tablet Gothic" w:hAnsi="Tablet Gothic"/>
          <w:lang w:val="en-US"/>
        </w:rPr>
        <w:t xml:space="preserve"> or other materials</w:t>
      </w:r>
      <w:r w:rsidR="00954F5E" w:rsidRPr="004A4C3D">
        <w:rPr>
          <w:rFonts w:ascii="Tablet Gothic" w:hAnsi="Tablet Gothic"/>
          <w:lang w:val="en-US"/>
        </w:rPr>
        <w:t xml:space="preserve">. </w:t>
      </w:r>
    </w:p>
    <w:p w14:paraId="6FE55197" w14:textId="6A0115F6"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Experience with and access to</w:t>
      </w:r>
      <w:r w:rsidR="00954F5E" w:rsidRPr="004A4C3D">
        <w:rPr>
          <w:rFonts w:ascii="Tablet Gothic" w:hAnsi="Tablet Gothic"/>
          <w:lang w:val="en-US"/>
        </w:rPr>
        <w:t xml:space="preserve"> the software and equipment needed to carry out assignment</w:t>
      </w:r>
      <w:r>
        <w:rPr>
          <w:rFonts w:ascii="Tablet Gothic" w:hAnsi="Tablet Gothic"/>
          <w:lang w:val="en-US"/>
        </w:rPr>
        <w:t>s</w:t>
      </w:r>
      <w:r w:rsidR="00954F5E" w:rsidRPr="004A4C3D">
        <w:rPr>
          <w:rFonts w:ascii="Tablet Gothic" w:hAnsi="Tablet Gothic"/>
          <w:lang w:val="en-US"/>
        </w:rPr>
        <w:t>.</w:t>
      </w:r>
    </w:p>
    <w:p w14:paraId="4B77F6AE" w14:textId="7D23C771" w:rsidR="00954F5E" w:rsidRPr="004A4C3D" w:rsidRDefault="001026FD" w:rsidP="007B721A">
      <w:pPr>
        <w:pStyle w:val="ListParagraph"/>
        <w:numPr>
          <w:ilvl w:val="0"/>
          <w:numId w:val="4"/>
        </w:numPr>
        <w:jc w:val="both"/>
        <w:rPr>
          <w:rFonts w:ascii="Tablet Gothic" w:hAnsi="Tablet Gothic"/>
          <w:lang w:val="en-US"/>
        </w:rPr>
      </w:pPr>
      <w:r>
        <w:rPr>
          <w:rFonts w:ascii="Tablet Gothic" w:hAnsi="Tablet Gothic"/>
          <w:lang w:val="en-US"/>
        </w:rPr>
        <w:t>Ability</w:t>
      </w:r>
      <w:r w:rsidR="00954F5E" w:rsidRPr="004A4C3D">
        <w:rPr>
          <w:rFonts w:ascii="Tablet Gothic" w:hAnsi="Tablet Gothic"/>
          <w:lang w:val="en-US"/>
        </w:rPr>
        <w:t xml:space="preserve"> to adapt to changing need</w:t>
      </w:r>
      <w:r>
        <w:rPr>
          <w:rFonts w:ascii="Tablet Gothic" w:hAnsi="Tablet Gothic"/>
          <w:lang w:val="en-US"/>
        </w:rPr>
        <w:t>s</w:t>
      </w:r>
      <w:r w:rsidR="00954F5E" w:rsidRPr="004A4C3D">
        <w:rPr>
          <w:rFonts w:ascii="Tablet Gothic" w:hAnsi="Tablet Gothic"/>
          <w:lang w:val="en-US"/>
        </w:rPr>
        <w:t xml:space="preserve"> as the assignment</w:t>
      </w:r>
      <w:r>
        <w:rPr>
          <w:rFonts w:ascii="Tablet Gothic" w:hAnsi="Tablet Gothic"/>
          <w:lang w:val="en-US"/>
        </w:rPr>
        <w:t>(s)</w:t>
      </w:r>
      <w:r w:rsidR="00954F5E" w:rsidRPr="004A4C3D">
        <w:rPr>
          <w:rFonts w:ascii="Tablet Gothic" w:hAnsi="Tablet Gothic"/>
          <w:lang w:val="en-US"/>
        </w:rPr>
        <w:t xml:space="preserve"> evolve</w:t>
      </w:r>
      <w:r>
        <w:rPr>
          <w:rFonts w:ascii="Tablet Gothic" w:hAnsi="Tablet Gothic"/>
          <w:lang w:val="en-US"/>
        </w:rPr>
        <w:t>(</w:t>
      </w:r>
      <w:r w:rsidR="00954F5E" w:rsidRPr="004A4C3D">
        <w:rPr>
          <w:rFonts w:ascii="Tablet Gothic" w:hAnsi="Tablet Gothic"/>
          <w:lang w:val="en-US"/>
        </w:rPr>
        <w:t>s</w:t>
      </w:r>
      <w:r>
        <w:rPr>
          <w:rFonts w:ascii="Tablet Gothic" w:hAnsi="Tablet Gothic"/>
          <w:lang w:val="en-US"/>
        </w:rPr>
        <w:t>)</w:t>
      </w:r>
      <w:r w:rsidR="00954F5E" w:rsidRPr="004A4C3D">
        <w:rPr>
          <w:rFonts w:ascii="Tablet Gothic" w:hAnsi="Tablet Gothic"/>
          <w:lang w:val="en-US"/>
        </w:rPr>
        <w:t xml:space="preserve">. </w:t>
      </w:r>
    </w:p>
    <w:p w14:paraId="543F4F8B" w14:textId="3E601670" w:rsidR="00954F5E" w:rsidRPr="004A4C3D" w:rsidRDefault="00954F5E" w:rsidP="007B721A">
      <w:pPr>
        <w:pStyle w:val="ListParagraph"/>
        <w:numPr>
          <w:ilvl w:val="0"/>
          <w:numId w:val="4"/>
        </w:numPr>
        <w:jc w:val="both"/>
        <w:rPr>
          <w:rFonts w:ascii="Tablet Gothic" w:hAnsi="Tablet Gothic"/>
          <w:lang w:val="en-US"/>
        </w:rPr>
      </w:pPr>
      <w:r w:rsidRPr="004A4C3D">
        <w:rPr>
          <w:rFonts w:ascii="Tablet Gothic" w:hAnsi="Tablet Gothic"/>
          <w:lang w:val="en-US"/>
        </w:rPr>
        <w:t xml:space="preserve">Knowledgeable about current trends in styles and genres directly related to </w:t>
      </w:r>
      <w:r w:rsidR="00274F52">
        <w:rPr>
          <w:rFonts w:ascii="Tablet Gothic" w:hAnsi="Tablet Gothic"/>
          <w:lang w:val="en-US"/>
        </w:rPr>
        <w:t>illustration</w:t>
      </w:r>
      <w:r w:rsidRPr="004A4C3D">
        <w:rPr>
          <w:rFonts w:ascii="Tablet Gothic" w:hAnsi="Tablet Gothic"/>
          <w:lang w:val="en-US"/>
        </w:rPr>
        <w:t xml:space="preserve"> product</w:t>
      </w:r>
      <w:r w:rsidR="001026FD">
        <w:rPr>
          <w:rFonts w:ascii="Tablet Gothic" w:hAnsi="Tablet Gothic"/>
          <w:lang w:val="en-US"/>
        </w:rPr>
        <w:t>s</w:t>
      </w:r>
      <w:r w:rsidRPr="004A4C3D">
        <w:rPr>
          <w:rFonts w:ascii="Tablet Gothic" w:hAnsi="Tablet Gothic"/>
          <w:lang w:val="en-US"/>
        </w:rPr>
        <w:t>.</w:t>
      </w:r>
    </w:p>
    <w:p w14:paraId="1BDB7BA3" w14:textId="0CFC5C35" w:rsidR="00954F5E" w:rsidRDefault="00954F5E" w:rsidP="007B721A">
      <w:pPr>
        <w:pStyle w:val="ListParagraph"/>
        <w:numPr>
          <w:ilvl w:val="0"/>
          <w:numId w:val="4"/>
        </w:numPr>
        <w:jc w:val="both"/>
        <w:rPr>
          <w:rFonts w:ascii="Tablet Gothic" w:hAnsi="Tablet Gothic"/>
          <w:lang w:val="en-US"/>
        </w:rPr>
      </w:pPr>
      <w:r w:rsidRPr="004A4C3D">
        <w:rPr>
          <w:rFonts w:ascii="Tablet Gothic" w:hAnsi="Tablet Gothic"/>
          <w:lang w:val="en-US"/>
        </w:rPr>
        <w:t xml:space="preserve">Ability to guide the creative process to ensure an optimal standard while remaining open to feedback. </w:t>
      </w:r>
    </w:p>
    <w:p w14:paraId="486A0F61" w14:textId="0083278B" w:rsidR="00C00867" w:rsidRPr="00C00867" w:rsidRDefault="00931FDF" w:rsidP="007B721A">
      <w:pPr>
        <w:jc w:val="both"/>
        <w:rPr>
          <w:lang w:val="en-US"/>
        </w:rPr>
      </w:pPr>
      <w:r w:rsidRPr="00931FDF">
        <w:rPr>
          <w:lang w:val="en-US"/>
        </w:rPr>
        <w:t>Service providers that worked with IDH before are open to apply to this tender</w:t>
      </w:r>
      <w:r>
        <w:rPr>
          <w:lang w:val="en-US"/>
        </w:rPr>
        <w:t>.</w:t>
      </w:r>
    </w:p>
    <w:p w14:paraId="2BA5A706" w14:textId="3EDAE3DC" w:rsidR="00954F5E" w:rsidRPr="006E04BF" w:rsidRDefault="006E04BF" w:rsidP="007B721A">
      <w:pPr>
        <w:jc w:val="both"/>
        <w:rPr>
          <w:b/>
          <w:bCs/>
          <w:color w:val="00615F" w:themeColor="text1"/>
          <w:sz w:val="24"/>
          <w:lang w:val="en-US"/>
        </w:rPr>
      </w:pPr>
      <w:r>
        <w:rPr>
          <w:b/>
          <w:bCs/>
          <w:color w:val="00615F" w:themeColor="text1"/>
          <w:sz w:val="24"/>
          <w:lang w:val="en-US"/>
        </w:rPr>
        <w:t xml:space="preserve">5. </w:t>
      </w:r>
      <w:r w:rsidR="00626E30">
        <w:rPr>
          <w:b/>
          <w:bCs/>
          <w:color w:val="00615F" w:themeColor="text1"/>
          <w:sz w:val="24"/>
          <w:lang w:val="en-US"/>
        </w:rPr>
        <w:t>Selection p</w:t>
      </w:r>
      <w:r w:rsidR="00954F5E" w:rsidRPr="006E04BF">
        <w:rPr>
          <w:b/>
          <w:bCs/>
          <w:color w:val="00615F" w:themeColor="text1"/>
          <w:sz w:val="24"/>
          <w:lang w:val="en-US"/>
        </w:rPr>
        <w:t>rocedure</w:t>
      </w:r>
    </w:p>
    <w:p w14:paraId="1EDFAA6E" w14:textId="77777777" w:rsidR="00954F5E" w:rsidRPr="004A4C3D" w:rsidRDefault="00954F5E" w:rsidP="007B721A">
      <w:pPr>
        <w:jc w:val="both"/>
        <w:rPr>
          <w:lang w:val="en-US"/>
        </w:rPr>
      </w:pPr>
      <w:r w:rsidRPr="004A4C3D">
        <w:rPr>
          <w:lang w:val="en-US"/>
        </w:rPr>
        <w:t>The procedure will be as follows:</w:t>
      </w:r>
    </w:p>
    <w:p w14:paraId="0599F5C9" w14:textId="77777777" w:rsidR="00954F5E" w:rsidRPr="004A4C3D" w:rsidRDefault="00954F5E" w:rsidP="007B721A">
      <w:pPr>
        <w:pStyle w:val="ListParagraph"/>
        <w:numPr>
          <w:ilvl w:val="0"/>
          <w:numId w:val="8"/>
        </w:numPr>
        <w:jc w:val="both"/>
        <w:rPr>
          <w:rFonts w:ascii="Tablet Gothic" w:hAnsi="Tablet Gothic"/>
          <w:lang w:val="en-US"/>
        </w:rPr>
      </w:pPr>
      <w:r w:rsidRPr="004A4C3D">
        <w:rPr>
          <w:rFonts w:ascii="Tablet Gothic" w:hAnsi="Tablet Gothic"/>
          <w:lang w:val="en-US"/>
        </w:rPr>
        <w:t>Open call for proposals publicized on IDH website and via IDH communication channels.</w:t>
      </w:r>
    </w:p>
    <w:p w14:paraId="2EAB2471" w14:textId="42C0E5D1" w:rsidR="00626E30" w:rsidRPr="00B11D89" w:rsidRDefault="00626E30" w:rsidP="007B721A">
      <w:pPr>
        <w:pStyle w:val="ListParagraph"/>
        <w:numPr>
          <w:ilvl w:val="0"/>
          <w:numId w:val="8"/>
        </w:numPr>
        <w:jc w:val="both"/>
        <w:rPr>
          <w:rFonts w:ascii="Tablet Gothic" w:hAnsi="Tablet Gothic"/>
          <w:lang w:val="en-US"/>
        </w:rPr>
      </w:pPr>
      <w:r>
        <w:rPr>
          <w:rFonts w:ascii="Tablet Gothic" w:hAnsi="Tablet Gothic"/>
          <w:lang w:val="en-US"/>
        </w:rPr>
        <w:t xml:space="preserve">For questions during the application, candidates can contact </w:t>
      </w:r>
      <w:r w:rsidR="00274F52">
        <w:rPr>
          <w:rFonts w:ascii="Tablet Gothic" w:hAnsi="Tablet Gothic"/>
          <w:lang w:val="en-US"/>
        </w:rPr>
        <w:t>Gillian Evans, Global Brand Manager at IDH</w:t>
      </w:r>
      <w:r>
        <w:rPr>
          <w:rFonts w:ascii="Tablet Gothic" w:hAnsi="Tablet Gothic"/>
          <w:lang w:val="en-US"/>
        </w:rPr>
        <w:t xml:space="preserve">, contact details </w:t>
      </w:r>
      <w:r w:rsidRPr="00B11D89">
        <w:rPr>
          <w:rFonts w:ascii="Tablet Gothic" w:hAnsi="Tablet Gothic"/>
          <w:lang w:val="en-US"/>
        </w:rPr>
        <w:t xml:space="preserve">listed below. Questions will be answered via an information notice that will be shared with all </w:t>
      </w:r>
      <w:r w:rsidR="00FB25AF" w:rsidRPr="00B11D89">
        <w:rPr>
          <w:rFonts w:ascii="Tablet Gothic" w:hAnsi="Tablet Gothic"/>
          <w:lang w:val="en-US"/>
        </w:rPr>
        <w:t>service providers</w:t>
      </w:r>
      <w:r w:rsidRPr="00B11D89">
        <w:rPr>
          <w:rFonts w:ascii="Tablet Gothic" w:hAnsi="Tablet Gothic"/>
          <w:lang w:val="en-US"/>
        </w:rPr>
        <w:t xml:space="preserve"> that indicated their interest in the assignment or submitted questions.</w:t>
      </w:r>
    </w:p>
    <w:p w14:paraId="7E76DFDB" w14:textId="26386DAD" w:rsidR="00954F5E" w:rsidRPr="004A4C3D" w:rsidRDefault="00954F5E" w:rsidP="007B721A">
      <w:pPr>
        <w:pStyle w:val="ListParagraph"/>
        <w:numPr>
          <w:ilvl w:val="0"/>
          <w:numId w:val="8"/>
        </w:numPr>
        <w:jc w:val="both"/>
        <w:rPr>
          <w:rFonts w:ascii="Tablet Gothic" w:hAnsi="Tablet Gothic"/>
          <w:lang w:val="en-US"/>
        </w:rPr>
      </w:pPr>
      <w:r w:rsidRPr="004A4C3D">
        <w:rPr>
          <w:rFonts w:ascii="Tablet Gothic" w:hAnsi="Tablet Gothic"/>
          <w:lang w:val="en-US"/>
        </w:rPr>
        <w:t xml:space="preserve">Evaluation of </w:t>
      </w:r>
      <w:r w:rsidR="0025073D">
        <w:rPr>
          <w:rFonts w:ascii="Tablet Gothic" w:hAnsi="Tablet Gothic"/>
          <w:lang w:val="en-US"/>
        </w:rPr>
        <w:t xml:space="preserve">the </w:t>
      </w:r>
      <w:r w:rsidRPr="004A4C3D">
        <w:rPr>
          <w:rFonts w:ascii="Tablet Gothic" w:hAnsi="Tablet Gothic"/>
          <w:lang w:val="en-US"/>
        </w:rPr>
        <w:t>proposals and portfolio</w:t>
      </w:r>
      <w:r w:rsidR="0025073D">
        <w:rPr>
          <w:rFonts w:ascii="Tablet Gothic" w:hAnsi="Tablet Gothic"/>
          <w:lang w:val="en-US"/>
        </w:rPr>
        <w:t>s,</w:t>
      </w:r>
      <w:r w:rsidRPr="004A4C3D">
        <w:rPr>
          <w:rFonts w:ascii="Tablet Gothic" w:hAnsi="Tablet Gothic"/>
          <w:lang w:val="en-US"/>
        </w:rPr>
        <w:t xml:space="preserve"> based on </w:t>
      </w:r>
      <w:r w:rsidR="0025073D">
        <w:rPr>
          <w:rFonts w:ascii="Tablet Gothic" w:hAnsi="Tablet Gothic"/>
          <w:lang w:val="en-US"/>
        </w:rPr>
        <w:t xml:space="preserve">the </w:t>
      </w:r>
      <w:r w:rsidRPr="004A4C3D">
        <w:rPr>
          <w:rFonts w:ascii="Tablet Gothic" w:hAnsi="Tablet Gothic"/>
          <w:lang w:val="en-US"/>
        </w:rPr>
        <w:t xml:space="preserve">criteria described in </w:t>
      </w:r>
      <w:r w:rsidR="0025073D">
        <w:rPr>
          <w:rFonts w:ascii="Tablet Gothic" w:hAnsi="Tablet Gothic"/>
          <w:lang w:val="en-US"/>
        </w:rPr>
        <w:t xml:space="preserve">these </w:t>
      </w:r>
      <w:proofErr w:type="spellStart"/>
      <w:r w:rsidR="0025073D">
        <w:rPr>
          <w:rFonts w:ascii="Tablet Gothic" w:hAnsi="Tablet Gothic"/>
          <w:lang w:val="en-US"/>
        </w:rPr>
        <w:t>ToR</w:t>
      </w:r>
      <w:proofErr w:type="spellEnd"/>
      <w:r w:rsidR="0025073D">
        <w:rPr>
          <w:rFonts w:ascii="Tablet Gothic" w:hAnsi="Tablet Gothic"/>
          <w:lang w:val="en-US"/>
        </w:rPr>
        <w:t xml:space="preserve">, </w:t>
      </w:r>
      <w:r w:rsidRPr="004A4C3D">
        <w:rPr>
          <w:rFonts w:ascii="Tablet Gothic" w:hAnsi="Tablet Gothic"/>
          <w:lang w:val="en-US"/>
        </w:rPr>
        <w:t>by an evaluation committee consisting of communication staff</w:t>
      </w:r>
      <w:r w:rsidR="00274F52">
        <w:rPr>
          <w:rFonts w:ascii="Tablet Gothic" w:hAnsi="Tablet Gothic"/>
          <w:lang w:val="en-US"/>
        </w:rPr>
        <w:t xml:space="preserve"> at IDH</w:t>
      </w:r>
      <w:r w:rsidRPr="004A4C3D">
        <w:rPr>
          <w:rFonts w:ascii="Tablet Gothic" w:hAnsi="Tablet Gothic"/>
          <w:lang w:val="en-US"/>
        </w:rPr>
        <w:t>.</w:t>
      </w:r>
    </w:p>
    <w:p w14:paraId="74191633" w14:textId="4B8871A0" w:rsidR="008B2B93" w:rsidRDefault="00954F5E" w:rsidP="007B721A">
      <w:pPr>
        <w:pStyle w:val="ListParagraph"/>
        <w:numPr>
          <w:ilvl w:val="0"/>
          <w:numId w:val="8"/>
        </w:numPr>
        <w:jc w:val="both"/>
        <w:rPr>
          <w:rFonts w:ascii="Tablet Gothic" w:hAnsi="Tablet Gothic"/>
          <w:lang w:val="en-US"/>
        </w:rPr>
      </w:pPr>
      <w:r w:rsidRPr="004A4C3D">
        <w:rPr>
          <w:rFonts w:ascii="Tablet Gothic" w:hAnsi="Tablet Gothic"/>
          <w:lang w:val="en-US"/>
        </w:rPr>
        <w:t xml:space="preserve">Selection of </w:t>
      </w:r>
      <w:r w:rsidR="004A4C3D">
        <w:rPr>
          <w:rFonts w:ascii="Tablet Gothic" w:hAnsi="Tablet Gothic"/>
          <w:lang w:val="en-US"/>
        </w:rPr>
        <w:t>a maximum of 1</w:t>
      </w:r>
      <w:r w:rsidR="00333E61">
        <w:rPr>
          <w:rFonts w:ascii="Tablet Gothic" w:hAnsi="Tablet Gothic"/>
          <w:lang w:val="en-US"/>
        </w:rPr>
        <w:t xml:space="preserve">0 </w:t>
      </w:r>
      <w:r w:rsidR="00FB25AF">
        <w:rPr>
          <w:rFonts w:ascii="Tablet Gothic" w:hAnsi="Tablet Gothic"/>
          <w:lang w:val="en-US"/>
        </w:rPr>
        <w:t>service providers</w:t>
      </w:r>
      <w:r w:rsidRPr="004A4C3D">
        <w:rPr>
          <w:rFonts w:ascii="Tablet Gothic" w:hAnsi="Tablet Gothic"/>
          <w:lang w:val="en-US"/>
        </w:rPr>
        <w:t xml:space="preserve"> to be included in the pool of </w:t>
      </w:r>
      <w:r w:rsidR="00C74F1E">
        <w:rPr>
          <w:rFonts w:ascii="Tablet Gothic" w:hAnsi="Tablet Gothic"/>
          <w:lang w:val="en-US"/>
        </w:rPr>
        <w:t>service providers</w:t>
      </w:r>
      <w:r w:rsidRPr="004A4C3D">
        <w:rPr>
          <w:rFonts w:ascii="Tablet Gothic" w:hAnsi="Tablet Gothic"/>
          <w:lang w:val="en-US"/>
        </w:rPr>
        <w:t xml:space="preserve">. </w:t>
      </w:r>
    </w:p>
    <w:p w14:paraId="3176CB79" w14:textId="68C62889" w:rsidR="00954F5E" w:rsidRPr="004A4C3D" w:rsidRDefault="00954F5E" w:rsidP="007B721A">
      <w:pPr>
        <w:pStyle w:val="ListParagraph"/>
        <w:numPr>
          <w:ilvl w:val="0"/>
          <w:numId w:val="8"/>
        </w:numPr>
        <w:jc w:val="both"/>
        <w:rPr>
          <w:rFonts w:ascii="Tablet Gothic" w:hAnsi="Tablet Gothic"/>
          <w:lang w:val="en-US"/>
        </w:rPr>
      </w:pPr>
      <w:r w:rsidRPr="004A4C3D">
        <w:rPr>
          <w:rFonts w:ascii="Tablet Gothic" w:hAnsi="Tablet Gothic"/>
          <w:lang w:val="en-US"/>
        </w:rPr>
        <w:t xml:space="preserve">Inception meeting with </w:t>
      </w:r>
      <w:r w:rsidR="00DF489F">
        <w:rPr>
          <w:rFonts w:ascii="Tablet Gothic" w:hAnsi="Tablet Gothic"/>
          <w:lang w:val="en-US"/>
        </w:rPr>
        <w:t>each</w:t>
      </w:r>
      <w:r w:rsidR="00DF489F" w:rsidRPr="004A4C3D">
        <w:rPr>
          <w:rFonts w:ascii="Tablet Gothic" w:hAnsi="Tablet Gothic"/>
          <w:lang w:val="en-US"/>
        </w:rPr>
        <w:t xml:space="preserve"> </w:t>
      </w:r>
      <w:r w:rsidRPr="004A4C3D">
        <w:rPr>
          <w:rFonts w:ascii="Tablet Gothic" w:hAnsi="Tablet Gothic"/>
          <w:lang w:val="en-US"/>
        </w:rPr>
        <w:t xml:space="preserve">selected </w:t>
      </w:r>
      <w:r w:rsidR="00FB25AF">
        <w:rPr>
          <w:rFonts w:ascii="Tablet Gothic" w:hAnsi="Tablet Gothic"/>
          <w:lang w:val="en-US"/>
        </w:rPr>
        <w:t>service provider</w:t>
      </w:r>
      <w:r w:rsidRPr="004A4C3D">
        <w:rPr>
          <w:rFonts w:ascii="Tablet Gothic" w:hAnsi="Tablet Gothic"/>
          <w:lang w:val="en-US"/>
        </w:rPr>
        <w:t xml:space="preserve"> for the</w:t>
      </w:r>
      <w:r w:rsidR="008B2B93">
        <w:rPr>
          <w:rFonts w:ascii="Tablet Gothic" w:hAnsi="Tablet Gothic"/>
          <w:lang w:val="en-US"/>
        </w:rPr>
        <w:t xml:space="preserve"> intended</w:t>
      </w:r>
      <w:r w:rsidRPr="004A4C3D">
        <w:rPr>
          <w:rFonts w:ascii="Tablet Gothic" w:hAnsi="Tablet Gothic"/>
          <w:lang w:val="en-US"/>
        </w:rPr>
        <w:t xml:space="preserve"> signing of a framework agreement</w:t>
      </w:r>
      <w:r w:rsidR="00FB2119">
        <w:rPr>
          <w:rFonts w:ascii="Tablet Gothic" w:hAnsi="Tablet Gothic"/>
          <w:lang w:val="en-US"/>
        </w:rPr>
        <w:t xml:space="preserve"> and onboarding with brand guidelines. </w:t>
      </w:r>
    </w:p>
    <w:tbl>
      <w:tblPr>
        <w:tblStyle w:val="TableGrid"/>
        <w:tblW w:w="0" w:type="auto"/>
        <w:tblLook w:val="04A0" w:firstRow="1" w:lastRow="0" w:firstColumn="1" w:lastColumn="0" w:noHBand="0" w:noVBand="1"/>
      </w:tblPr>
      <w:tblGrid>
        <w:gridCol w:w="4346"/>
        <w:gridCol w:w="4310"/>
      </w:tblGrid>
      <w:tr w:rsidR="00954F5E" w:rsidRPr="001D397D" w14:paraId="79C04C27" w14:textId="77777777" w:rsidTr="00B11D89">
        <w:tc>
          <w:tcPr>
            <w:tcW w:w="4346" w:type="dxa"/>
            <w:shd w:val="clear" w:color="auto" w:fill="00615F" w:themeFill="text1"/>
          </w:tcPr>
          <w:p w14:paraId="35689EA0" w14:textId="77777777" w:rsidR="00954F5E" w:rsidRPr="00B11D89" w:rsidRDefault="00954F5E" w:rsidP="007B721A">
            <w:pPr>
              <w:ind w:left="360"/>
              <w:jc w:val="both"/>
              <w:rPr>
                <w:b/>
                <w:bCs/>
                <w:color w:val="FFFFFF" w:themeColor="background1"/>
                <w:lang w:val="en-US"/>
              </w:rPr>
            </w:pPr>
            <w:r w:rsidRPr="00B11D89">
              <w:rPr>
                <w:b/>
                <w:bCs/>
                <w:color w:val="FFFFFF" w:themeColor="background1"/>
                <w:lang w:val="en-US"/>
              </w:rPr>
              <w:t>Tender process</w:t>
            </w:r>
          </w:p>
        </w:tc>
        <w:tc>
          <w:tcPr>
            <w:tcW w:w="4310" w:type="dxa"/>
            <w:shd w:val="clear" w:color="auto" w:fill="00615F" w:themeFill="text1"/>
          </w:tcPr>
          <w:p w14:paraId="099A2669" w14:textId="77777777" w:rsidR="00954F5E" w:rsidRPr="00B11D89" w:rsidRDefault="00954F5E" w:rsidP="007B721A">
            <w:pPr>
              <w:jc w:val="both"/>
              <w:rPr>
                <w:b/>
                <w:bCs/>
                <w:color w:val="FFFFFF" w:themeColor="background1"/>
                <w:lang w:val="en-US"/>
              </w:rPr>
            </w:pPr>
            <w:r w:rsidRPr="00B11D89">
              <w:rPr>
                <w:b/>
                <w:bCs/>
                <w:color w:val="FFFFFF" w:themeColor="background1"/>
                <w:lang w:val="en-US"/>
              </w:rPr>
              <w:t>Timeline</w:t>
            </w:r>
          </w:p>
        </w:tc>
      </w:tr>
      <w:tr w:rsidR="00954F5E" w:rsidRPr="001D397D" w14:paraId="24F46F0B" w14:textId="77777777" w:rsidTr="00FB2119">
        <w:tc>
          <w:tcPr>
            <w:tcW w:w="4346" w:type="dxa"/>
            <w:shd w:val="clear" w:color="auto" w:fill="FFFFFF" w:themeFill="background1"/>
          </w:tcPr>
          <w:p w14:paraId="61367558" w14:textId="77777777" w:rsidR="00954F5E" w:rsidRPr="00FB2119" w:rsidRDefault="00954F5E" w:rsidP="007B721A">
            <w:pPr>
              <w:ind w:left="360"/>
              <w:jc w:val="both"/>
              <w:rPr>
                <w:lang w:val="en-US"/>
              </w:rPr>
            </w:pPr>
            <w:r w:rsidRPr="00FB2119">
              <w:rPr>
                <w:lang w:val="en-US"/>
              </w:rPr>
              <w:t>Terms of Reference published</w:t>
            </w:r>
          </w:p>
        </w:tc>
        <w:tc>
          <w:tcPr>
            <w:tcW w:w="4310" w:type="dxa"/>
            <w:shd w:val="clear" w:color="auto" w:fill="FFFFFF" w:themeFill="background1"/>
          </w:tcPr>
          <w:p w14:paraId="01409082" w14:textId="651F0429" w:rsidR="00954F5E" w:rsidRPr="00FB2119" w:rsidRDefault="00FB2119" w:rsidP="007B721A">
            <w:pPr>
              <w:jc w:val="both"/>
              <w:rPr>
                <w:lang w:val="en-US"/>
              </w:rPr>
            </w:pPr>
            <w:r w:rsidRPr="00FB2119">
              <w:t>30</w:t>
            </w:r>
            <w:r w:rsidR="00274F52" w:rsidRPr="00FB2119">
              <w:t>/</w:t>
            </w:r>
            <w:r w:rsidRPr="00FB2119">
              <w:t>06</w:t>
            </w:r>
            <w:r w:rsidR="00274F52" w:rsidRPr="00FB2119">
              <w:t xml:space="preserve">/2023 </w:t>
            </w:r>
          </w:p>
        </w:tc>
      </w:tr>
      <w:tr w:rsidR="00A256D5" w:rsidRPr="001D397D" w14:paraId="707D97A4" w14:textId="77777777" w:rsidTr="00FB2119">
        <w:tc>
          <w:tcPr>
            <w:tcW w:w="4346" w:type="dxa"/>
            <w:shd w:val="clear" w:color="auto" w:fill="FFFFFF" w:themeFill="background1"/>
          </w:tcPr>
          <w:p w14:paraId="61807007" w14:textId="356C7775" w:rsidR="00A256D5" w:rsidRPr="00FB2119" w:rsidRDefault="00A256D5" w:rsidP="007B721A">
            <w:pPr>
              <w:ind w:left="360"/>
              <w:jc w:val="both"/>
              <w:rPr>
                <w:lang w:val="en-US"/>
              </w:rPr>
            </w:pPr>
            <w:r w:rsidRPr="00FB2119">
              <w:rPr>
                <w:lang w:val="en-US"/>
              </w:rPr>
              <w:lastRenderedPageBreak/>
              <w:t>Closing date questions*</w:t>
            </w:r>
          </w:p>
        </w:tc>
        <w:tc>
          <w:tcPr>
            <w:tcW w:w="4310" w:type="dxa"/>
            <w:shd w:val="clear" w:color="auto" w:fill="FFFFFF" w:themeFill="background1"/>
          </w:tcPr>
          <w:p w14:paraId="17569ACE" w14:textId="3D4DAA5B" w:rsidR="00A256D5" w:rsidRPr="00FB2119" w:rsidRDefault="00FB2119" w:rsidP="007B721A">
            <w:pPr>
              <w:jc w:val="both"/>
            </w:pPr>
            <w:r w:rsidRPr="00FB2119">
              <w:t>06</w:t>
            </w:r>
            <w:r w:rsidR="00274F52" w:rsidRPr="00FB2119">
              <w:t>/0</w:t>
            </w:r>
            <w:r w:rsidRPr="00FB2119">
              <w:t>7</w:t>
            </w:r>
            <w:r w:rsidR="00274F52" w:rsidRPr="00FB2119">
              <w:t xml:space="preserve">/2023 </w:t>
            </w:r>
            <w:r w:rsidR="00484ECD">
              <w:t>17:00 CET</w:t>
            </w:r>
          </w:p>
        </w:tc>
      </w:tr>
      <w:tr w:rsidR="00274F52" w:rsidRPr="001D397D" w14:paraId="26DC24A3" w14:textId="77777777" w:rsidTr="00FB2119">
        <w:tc>
          <w:tcPr>
            <w:tcW w:w="4346" w:type="dxa"/>
            <w:shd w:val="clear" w:color="auto" w:fill="FFFFFF" w:themeFill="background1"/>
          </w:tcPr>
          <w:p w14:paraId="333E271B" w14:textId="40DB351C" w:rsidR="00274F52" w:rsidRPr="00FB2119" w:rsidRDefault="00274F52" w:rsidP="007B721A">
            <w:pPr>
              <w:ind w:left="360"/>
              <w:jc w:val="both"/>
              <w:rPr>
                <w:lang w:val="en-US"/>
              </w:rPr>
            </w:pPr>
            <w:r w:rsidRPr="00FB2119">
              <w:rPr>
                <w:lang w:val="en-US"/>
              </w:rPr>
              <w:t>IDH posts response to questions</w:t>
            </w:r>
          </w:p>
        </w:tc>
        <w:tc>
          <w:tcPr>
            <w:tcW w:w="4310" w:type="dxa"/>
            <w:shd w:val="clear" w:color="auto" w:fill="FFFFFF" w:themeFill="background1"/>
          </w:tcPr>
          <w:p w14:paraId="726EFC90" w14:textId="56D23DAF" w:rsidR="00274F52" w:rsidRPr="00FB2119" w:rsidRDefault="00FB2119" w:rsidP="007B721A">
            <w:pPr>
              <w:jc w:val="both"/>
            </w:pPr>
            <w:r w:rsidRPr="00FB2119">
              <w:t>11</w:t>
            </w:r>
            <w:r w:rsidR="00274F52" w:rsidRPr="00FB2119">
              <w:t>/0</w:t>
            </w:r>
            <w:r w:rsidRPr="00FB2119">
              <w:t>7</w:t>
            </w:r>
            <w:r w:rsidR="00274F52" w:rsidRPr="00FB2119">
              <w:t>/2023</w:t>
            </w:r>
          </w:p>
        </w:tc>
      </w:tr>
      <w:tr w:rsidR="00954F5E" w:rsidRPr="001D397D" w14:paraId="40B816D9" w14:textId="77777777" w:rsidTr="00FB2119">
        <w:tc>
          <w:tcPr>
            <w:tcW w:w="4346" w:type="dxa"/>
            <w:shd w:val="clear" w:color="auto" w:fill="FFFFFF" w:themeFill="background1"/>
          </w:tcPr>
          <w:p w14:paraId="5054CC18" w14:textId="5C3A3AE8" w:rsidR="00954F5E" w:rsidRPr="00FB2119" w:rsidRDefault="00954F5E" w:rsidP="007B721A">
            <w:pPr>
              <w:ind w:left="360"/>
              <w:jc w:val="both"/>
              <w:rPr>
                <w:lang w:val="en-US"/>
              </w:rPr>
            </w:pPr>
            <w:r w:rsidRPr="00FB2119">
              <w:rPr>
                <w:lang w:val="en-US"/>
              </w:rPr>
              <w:t>Deadline for submission of proposals*</w:t>
            </w:r>
            <w:r w:rsidR="00A256D5" w:rsidRPr="00FB2119">
              <w:rPr>
                <w:lang w:val="en-US"/>
              </w:rPr>
              <w:t>*</w:t>
            </w:r>
          </w:p>
        </w:tc>
        <w:tc>
          <w:tcPr>
            <w:tcW w:w="4310" w:type="dxa"/>
            <w:shd w:val="clear" w:color="auto" w:fill="FFFFFF" w:themeFill="background1"/>
          </w:tcPr>
          <w:p w14:paraId="6026848E" w14:textId="2E122D7D" w:rsidR="00954F5E" w:rsidRPr="00FB2119" w:rsidRDefault="007E4202" w:rsidP="007B721A">
            <w:pPr>
              <w:jc w:val="both"/>
              <w:rPr>
                <w:lang w:val="en-US"/>
              </w:rPr>
            </w:pPr>
            <w:r w:rsidRPr="00FB2119">
              <w:t>1</w:t>
            </w:r>
            <w:r w:rsidR="00FB2119" w:rsidRPr="00FB2119">
              <w:t>4</w:t>
            </w:r>
            <w:r w:rsidR="00274F52" w:rsidRPr="00FB2119">
              <w:t xml:space="preserve">/07/2023 </w:t>
            </w:r>
            <w:r w:rsidR="00484ECD">
              <w:t>17:00 CET</w:t>
            </w:r>
          </w:p>
        </w:tc>
      </w:tr>
      <w:tr w:rsidR="00954F5E" w:rsidRPr="001D397D" w14:paraId="2F66B291" w14:textId="77777777" w:rsidTr="00FB2119">
        <w:tc>
          <w:tcPr>
            <w:tcW w:w="4346" w:type="dxa"/>
            <w:shd w:val="clear" w:color="auto" w:fill="FFFFFF" w:themeFill="background1"/>
          </w:tcPr>
          <w:p w14:paraId="214CA3B3" w14:textId="1AB30CE4" w:rsidR="00954F5E" w:rsidRPr="00FB2119" w:rsidRDefault="00954F5E" w:rsidP="007B721A">
            <w:pPr>
              <w:ind w:left="360"/>
              <w:jc w:val="both"/>
              <w:rPr>
                <w:lang w:val="en-US"/>
              </w:rPr>
            </w:pPr>
            <w:r w:rsidRPr="00FB2119">
              <w:rPr>
                <w:lang w:val="en-US"/>
              </w:rPr>
              <w:t xml:space="preserve">Selection of </w:t>
            </w:r>
            <w:r w:rsidR="00C74F1E" w:rsidRPr="00FB2119">
              <w:rPr>
                <w:lang w:val="en-US"/>
              </w:rPr>
              <w:t>service providers</w:t>
            </w:r>
          </w:p>
        </w:tc>
        <w:tc>
          <w:tcPr>
            <w:tcW w:w="4310" w:type="dxa"/>
            <w:shd w:val="clear" w:color="auto" w:fill="FFFFFF" w:themeFill="background1"/>
          </w:tcPr>
          <w:p w14:paraId="1430CE4A" w14:textId="6EAF75DB" w:rsidR="00954F5E" w:rsidRPr="00FB2119" w:rsidRDefault="00FB2119" w:rsidP="007B721A">
            <w:pPr>
              <w:jc w:val="both"/>
              <w:rPr>
                <w:lang w:val="en-US"/>
              </w:rPr>
            </w:pPr>
            <w:r w:rsidRPr="00FB2119">
              <w:t>18</w:t>
            </w:r>
            <w:r w:rsidR="00EB4928" w:rsidRPr="00FB2119">
              <w:t>/0</w:t>
            </w:r>
            <w:r w:rsidR="00274F52" w:rsidRPr="00FB2119">
              <w:t>7</w:t>
            </w:r>
            <w:r w:rsidR="00EB4928" w:rsidRPr="00FB2119">
              <w:t>/2023</w:t>
            </w:r>
          </w:p>
        </w:tc>
      </w:tr>
      <w:tr w:rsidR="00954F5E" w:rsidRPr="001D397D" w14:paraId="0DBA5EAC" w14:textId="77777777" w:rsidTr="007C2DE2">
        <w:tc>
          <w:tcPr>
            <w:tcW w:w="4346" w:type="dxa"/>
          </w:tcPr>
          <w:p w14:paraId="11DD3BAC" w14:textId="16E72ECC" w:rsidR="00954F5E" w:rsidRPr="001D397D" w:rsidRDefault="00954F5E" w:rsidP="007B721A">
            <w:pPr>
              <w:ind w:left="360"/>
              <w:jc w:val="both"/>
              <w:rPr>
                <w:lang w:val="en-US"/>
              </w:rPr>
            </w:pPr>
            <w:r w:rsidRPr="001D397D">
              <w:rPr>
                <w:lang w:val="en-US"/>
              </w:rPr>
              <w:t xml:space="preserve">Awarding of </w:t>
            </w:r>
            <w:r w:rsidR="00C74F1E">
              <w:rPr>
                <w:lang w:val="en-US"/>
              </w:rPr>
              <w:t xml:space="preserve">framework agreement </w:t>
            </w:r>
            <w:r w:rsidRPr="001D397D">
              <w:rPr>
                <w:lang w:val="en-US"/>
              </w:rPr>
              <w:t xml:space="preserve">to selected </w:t>
            </w:r>
            <w:r w:rsidR="00C74F1E">
              <w:rPr>
                <w:lang w:val="en-US"/>
              </w:rPr>
              <w:t>service providers</w:t>
            </w:r>
          </w:p>
        </w:tc>
        <w:tc>
          <w:tcPr>
            <w:tcW w:w="4310" w:type="dxa"/>
          </w:tcPr>
          <w:p w14:paraId="6F46E489" w14:textId="387668ED" w:rsidR="00954F5E" w:rsidRPr="001D397D" w:rsidRDefault="00954F5E" w:rsidP="007B721A">
            <w:pPr>
              <w:jc w:val="both"/>
              <w:rPr>
                <w:lang w:val="en-US"/>
              </w:rPr>
            </w:pPr>
            <w:r>
              <w:rPr>
                <w:lang w:val="en-US"/>
              </w:rPr>
              <w:t xml:space="preserve">To be agreed following selection of </w:t>
            </w:r>
            <w:r w:rsidR="00C74F1E">
              <w:rPr>
                <w:lang w:val="en-US"/>
              </w:rPr>
              <w:t>service providers</w:t>
            </w:r>
          </w:p>
        </w:tc>
      </w:tr>
    </w:tbl>
    <w:p w14:paraId="41CEAC8C" w14:textId="77777777" w:rsidR="00954F5E" w:rsidRPr="001D397D" w:rsidRDefault="00954F5E" w:rsidP="007B721A">
      <w:pPr>
        <w:jc w:val="both"/>
        <w:rPr>
          <w:lang w:val="en-US"/>
        </w:rPr>
      </w:pPr>
    </w:p>
    <w:p w14:paraId="240A47D8" w14:textId="21977CE9" w:rsidR="00A256D5" w:rsidRDefault="00A256D5" w:rsidP="007B721A">
      <w:pPr>
        <w:jc w:val="both"/>
        <w:rPr>
          <w:lang w:val="en-US"/>
        </w:rPr>
      </w:pPr>
      <w:r>
        <w:rPr>
          <w:lang w:val="en-US"/>
        </w:rPr>
        <w:t>* Questions received by IDH after this date will not be answered.</w:t>
      </w:r>
    </w:p>
    <w:p w14:paraId="282BBCD8" w14:textId="254F4F0C" w:rsidR="00A256D5" w:rsidRPr="001D397D" w:rsidRDefault="00954F5E" w:rsidP="007B721A">
      <w:pPr>
        <w:jc w:val="both"/>
        <w:rPr>
          <w:lang w:val="en-US"/>
        </w:rPr>
      </w:pPr>
      <w:r w:rsidRPr="001D397D">
        <w:rPr>
          <w:lang w:val="en-US"/>
        </w:rPr>
        <w:t>*</w:t>
      </w:r>
      <w:r w:rsidR="00A256D5">
        <w:rPr>
          <w:lang w:val="en-US"/>
        </w:rPr>
        <w:t>*</w:t>
      </w:r>
      <w:r w:rsidRPr="001D397D">
        <w:rPr>
          <w:lang w:val="en-US"/>
        </w:rPr>
        <w:t xml:space="preserve">Proposals </w:t>
      </w:r>
      <w:r w:rsidR="0025073D">
        <w:rPr>
          <w:lang w:val="en-US"/>
        </w:rPr>
        <w:t>received</w:t>
      </w:r>
      <w:r w:rsidR="0025073D" w:rsidRPr="001D397D">
        <w:rPr>
          <w:lang w:val="en-US"/>
        </w:rPr>
        <w:t xml:space="preserve"> </w:t>
      </w:r>
      <w:r w:rsidRPr="001D397D">
        <w:rPr>
          <w:lang w:val="en-US"/>
        </w:rPr>
        <w:t>after the deadline will be returned and will not be considered in the tender procedure.</w:t>
      </w:r>
    </w:p>
    <w:p w14:paraId="30AFD789" w14:textId="77777777" w:rsidR="00A256D5" w:rsidRPr="00BB2517" w:rsidRDefault="00A256D5" w:rsidP="007B721A">
      <w:pPr>
        <w:jc w:val="both"/>
        <w:rPr>
          <w:szCs w:val="22"/>
          <w:lang w:val="en-US"/>
        </w:rPr>
      </w:pPr>
      <w:r w:rsidRPr="00BB2517">
        <w:rPr>
          <w:szCs w:val="22"/>
          <w:lang w:val="en-US"/>
        </w:rPr>
        <w:t xml:space="preserve">After the deadline to submit a proposal has passed, the evaluation committee will evaluate the proposals. </w:t>
      </w:r>
    </w:p>
    <w:p w14:paraId="64EC683A" w14:textId="77777777" w:rsidR="00A256D5" w:rsidRPr="00BB2517" w:rsidRDefault="00A256D5" w:rsidP="007B721A">
      <w:pPr>
        <w:jc w:val="both"/>
        <w:rPr>
          <w:szCs w:val="22"/>
          <w:lang w:val="en-US"/>
        </w:rPr>
      </w:pPr>
      <w:r w:rsidRPr="00BB2517">
        <w:rPr>
          <w:szCs w:val="22"/>
          <w:lang w:val="en-US"/>
        </w:rPr>
        <w:t>The proposals will first be tested for completeness:</w:t>
      </w:r>
    </w:p>
    <w:p w14:paraId="5C676185" w14:textId="5D6EA5A2" w:rsidR="00A256D5" w:rsidRPr="006F1BD8" w:rsidRDefault="00A256D5" w:rsidP="007B721A">
      <w:pPr>
        <w:numPr>
          <w:ilvl w:val="0"/>
          <w:numId w:val="9"/>
        </w:numPr>
        <w:jc w:val="both"/>
        <w:rPr>
          <w:szCs w:val="22"/>
          <w:lang w:val="en-US"/>
        </w:rPr>
      </w:pPr>
      <w:r w:rsidRPr="00BB2517">
        <w:rPr>
          <w:szCs w:val="22"/>
          <w:lang w:val="en-US"/>
        </w:rPr>
        <w:t xml:space="preserve">The absence of the documents </w:t>
      </w:r>
      <w:r w:rsidRPr="006F1BD8">
        <w:rPr>
          <w:szCs w:val="22"/>
          <w:lang w:val="en-US"/>
        </w:rPr>
        <w:t xml:space="preserve">referred to in </w:t>
      </w:r>
      <w:r w:rsidR="009819AE">
        <w:rPr>
          <w:szCs w:val="22"/>
          <w:lang w:val="en-US"/>
        </w:rPr>
        <w:t>s</w:t>
      </w:r>
      <w:r w:rsidRPr="006F1BD8">
        <w:rPr>
          <w:szCs w:val="22"/>
          <w:lang w:val="en-US"/>
        </w:rPr>
        <w:t xml:space="preserve">ection 7 of this </w:t>
      </w:r>
      <w:proofErr w:type="spellStart"/>
      <w:r w:rsidR="009819AE">
        <w:rPr>
          <w:szCs w:val="22"/>
          <w:lang w:val="en-US"/>
        </w:rPr>
        <w:t>ToR</w:t>
      </w:r>
      <w:proofErr w:type="spellEnd"/>
      <w:r w:rsidR="009819AE" w:rsidRPr="006F1BD8">
        <w:rPr>
          <w:szCs w:val="22"/>
          <w:lang w:val="en-US"/>
        </w:rPr>
        <w:t xml:space="preserve"> </w:t>
      </w:r>
      <w:r w:rsidRPr="006F1BD8">
        <w:rPr>
          <w:szCs w:val="22"/>
          <w:lang w:val="en-US"/>
        </w:rPr>
        <w:t xml:space="preserve">can lead to exclusion from further participation in the tender procedure. This is also the case when minimum requirements listed in this </w:t>
      </w:r>
      <w:proofErr w:type="spellStart"/>
      <w:r w:rsidRPr="006F1BD8">
        <w:rPr>
          <w:szCs w:val="22"/>
          <w:lang w:val="en-US"/>
        </w:rPr>
        <w:t>ToR</w:t>
      </w:r>
      <w:proofErr w:type="spellEnd"/>
      <w:r w:rsidRPr="006F1BD8">
        <w:rPr>
          <w:szCs w:val="22"/>
          <w:lang w:val="en-US"/>
        </w:rPr>
        <w:t xml:space="preserve"> are not met.</w:t>
      </w:r>
    </w:p>
    <w:p w14:paraId="05150D1A" w14:textId="7FBFFE05" w:rsidR="00A256D5" w:rsidRPr="006F1BD8" w:rsidRDefault="00A256D5" w:rsidP="007B721A">
      <w:pPr>
        <w:numPr>
          <w:ilvl w:val="0"/>
          <w:numId w:val="9"/>
        </w:numPr>
        <w:jc w:val="both"/>
        <w:rPr>
          <w:szCs w:val="22"/>
          <w:lang w:val="en-US"/>
        </w:rPr>
      </w:pPr>
      <w:r w:rsidRPr="006F1BD8">
        <w:rPr>
          <w:szCs w:val="22"/>
          <w:lang w:val="en-US"/>
        </w:rPr>
        <w:t xml:space="preserve">If the proposal is complete, the selection committee will evaluate the proposal based on the </w:t>
      </w:r>
      <w:r w:rsidR="007C6182" w:rsidRPr="006F1BD8">
        <w:rPr>
          <w:szCs w:val="22"/>
          <w:lang w:val="en-US"/>
        </w:rPr>
        <w:t>criteri</w:t>
      </w:r>
      <w:r w:rsidR="007C6182">
        <w:rPr>
          <w:szCs w:val="22"/>
          <w:lang w:val="en-US"/>
        </w:rPr>
        <w:t>a</w:t>
      </w:r>
      <w:r w:rsidR="007C6182" w:rsidRPr="006F1BD8">
        <w:rPr>
          <w:szCs w:val="22"/>
          <w:lang w:val="en-US"/>
        </w:rPr>
        <w:t xml:space="preserve"> </w:t>
      </w:r>
      <w:r w:rsidRPr="006F1BD8">
        <w:rPr>
          <w:szCs w:val="22"/>
          <w:lang w:val="en-US"/>
        </w:rPr>
        <w:t xml:space="preserve">as mentioned in section 7. </w:t>
      </w:r>
    </w:p>
    <w:p w14:paraId="592ECAE0" w14:textId="22388857" w:rsidR="00A256D5" w:rsidRPr="00BB2517" w:rsidRDefault="00A256D5" w:rsidP="007B721A">
      <w:pPr>
        <w:jc w:val="both"/>
        <w:rPr>
          <w:szCs w:val="22"/>
          <w:lang w:val="en-US"/>
        </w:rPr>
      </w:pPr>
      <w:r w:rsidRPr="00BB2517">
        <w:rPr>
          <w:szCs w:val="22"/>
          <w:lang w:val="en-US"/>
        </w:rPr>
        <w:t>IDH will reject the proposal if any illegal or corrupt practices have taken place in connection with the award or the tender procedure.</w:t>
      </w:r>
    </w:p>
    <w:p w14:paraId="5FAE3686" w14:textId="411A3B77" w:rsidR="00954F5E" w:rsidRPr="006E04BF" w:rsidRDefault="006E04BF" w:rsidP="007B721A">
      <w:pPr>
        <w:jc w:val="both"/>
        <w:rPr>
          <w:b/>
          <w:bCs/>
          <w:color w:val="00615F" w:themeColor="text1"/>
          <w:sz w:val="24"/>
          <w:lang w:val="en-US"/>
        </w:rPr>
      </w:pPr>
      <w:r>
        <w:rPr>
          <w:b/>
          <w:bCs/>
          <w:color w:val="00615F" w:themeColor="text1"/>
          <w:sz w:val="24"/>
          <w:lang w:val="en-US"/>
        </w:rPr>
        <w:t xml:space="preserve">6. </w:t>
      </w:r>
      <w:r w:rsidR="00954F5E" w:rsidRPr="006E04BF">
        <w:rPr>
          <w:b/>
          <w:bCs/>
          <w:color w:val="00615F" w:themeColor="text1"/>
          <w:sz w:val="24"/>
          <w:lang w:val="en-US"/>
        </w:rPr>
        <w:t xml:space="preserve">Proposal </w:t>
      </w:r>
      <w:r w:rsidR="00C74F1E">
        <w:rPr>
          <w:b/>
          <w:bCs/>
          <w:color w:val="00615F" w:themeColor="text1"/>
          <w:sz w:val="24"/>
          <w:lang w:val="en-US"/>
        </w:rPr>
        <w:t>requirements</w:t>
      </w:r>
    </w:p>
    <w:p w14:paraId="396E9C08" w14:textId="107AED24" w:rsidR="00954F5E" w:rsidRPr="004A4C3D" w:rsidRDefault="00954F5E" w:rsidP="007B721A">
      <w:pPr>
        <w:jc w:val="both"/>
        <w:rPr>
          <w:lang w:val="en-US"/>
        </w:rPr>
      </w:pPr>
      <w:r w:rsidRPr="004A4C3D">
        <w:rPr>
          <w:lang w:val="en-US"/>
        </w:rPr>
        <w:t xml:space="preserve">IDH is requesting the </w:t>
      </w:r>
      <w:r w:rsidR="00FB25AF">
        <w:rPr>
          <w:lang w:val="en-US"/>
        </w:rPr>
        <w:t>service providers</w:t>
      </w:r>
      <w:r w:rsidRPr="004A4C3D">
        <w:rPr>
          <w:lang w:val="en-US"/>
        </w:rPr>
        <w:t xml:space="preserve"> to hand in a</w:t>
      </w:r>
      <w:r w:rsidR="007C556E">
        <w:rPr>
          <w:lang w:val="en-US"/>
        </w:rPr>
        <w:t xml:space="preserve">n indication of interest in the form of a </w:t>
      </w:r>
      <w:r w:rsidRPr="004A4C3D">
        <w:rPr>
          <w:lang w:val="en-US"/>
        </w:rPr>
        <w:t xml:space="preserve">proposal of maximum 2 pages (excluding CVs, sample work and </w:t>
      </w:r>
      <w:r w:rsidRPr="007C6182">
        <w:rPr>
          <w:lang w:val="en-US"/>
        </w:rPr>
        <w:t xml:space="preserve">references). </w:t>
      </w:r>
      <w:r w:rsidRPr="00965700">
        <w:rPr>
          <w:lang w:val="en-US"/>
        </w:rPr>
        <w:t xml:space="preserve">The proposal must be handed in PDF-format to </w:t>
      </w:r>
      <w:r w:rsidR="00274F52">
        <w:rPr>
          <w:lang w:val="en-US"/>
        </w:rPr>
        <w:t>Gillian Evans</w:t>
      </w:r>
      <w:r w:rsidRPr="00965700">
        <w:rPr>
          <w:lang w:val="en-US"/>
        </w:rPr>
        <w:t xml:space="preserve"> at </w:t>
      </w:r>
      <w:r w:rsidR="00B83C45">
        <w:rPr>
          <w:lang w:val="en-US"/>
        </w:rPr>
        <w:t>e</w:t>
      </w:r>
      <w:r w:rsidR="00274F52">
        <w:rPr>
          <w:lang w:val="en-US"/>
        </w:rPr>
        <w:t>vans</w:t>
      </w:r>
      <w:r w:rsidRPr="00965700">
        <w:rPr>
          <w:lang w:val="en-US"/>
        </w:rPr>
        <w:t xml:space="preserve">@idhtrade.org </w:t>
      </w:r>
      <w:r w:rsidRPr="00185C1A">
        <w:rPr>
          <w:lang w:val="en-US"/>
        </w:rPr>
        <w:t xml:space="preserve">before </w:t>
      </w:r>
      <w:r w:rsidR="00A62084" w:rsidRPr="00185C1A">
        <w:rPr>
          <w:lang w:val="en-US"/>
        </w:rPr>
        <w:t>1</w:t>
      </w:r>
      <w:r w:rsidR="00185C1A" w:rsidRPr="00185C1A">
        <w:rPr>
          <w:lang w:val="en-US"/>
        </w:rPr>
        <w:t>4</w:t>
      </w:r>
      <w:r w:rsidR="00EB4928" w:rsidRPr="00185C1A">
        <w:rPr>
          <w:lang w:val="en-US"/>
        </w:rPr>
        <w:t>/0</w:t>
      </w:r>
      <w:r w:rsidR="00A62084" w:rsidRPr="00185C1A">
        <w:rPr>
          <w:lang w:val="en-US"/>
        </w:rPr>
        <w:t>7</w:t>
      </w:r>
      <w:r w:rsidR="00EB4928" w:rsidRPr="00185C1A">
        <w:rPr>
          <w:lang w:val="en-US"/>
        </w:rPr>
        <w:t>/</w:t>
      </w:r>
      <w:r w:rsidR="00E81239" w:rsidRPr="00185C1A">
        <w:rPr>
          <w:lang w:val="en-US"/>
        </w:rPr>
        <w:t>202</w:t>
      </w:r>
      <w:r w:rsidR="00965700" w:rsidRPr="00185C1A">
        <w:rPr>
          <w:lang w:val="en-US"/>
        </w:rPr>
        <w:t>3</w:t>
      </w:r>
      <w:r w:rsidRPr="00185C1A">
        <w:rPr>
          <w:lang w:val="en-US"/>
        </w:rPr>
        <w:t xml:space="preserve"> </w:t>
      </w:r>
      <w:r w:rsidR="00484ECD">
        <w:rPr>
          <w:lang w:val="en-US"/>
        </w:rPr>
        <w:t xml:space="preserve">at 17:00 CET </w:t>
      </w:r>
      <w:r w:rsidRPr="00185C1A">
        <w:rPr>
          <w:lang w:val="en-US"/>
        </w:rPr>
        <w:t>with</w:t>
      </w:r>
      <w:r w:rsidRPr="00965700">
        <w:rPr>
          <w:lang w:val="en-US"/>
        </w:rPr>
        <w:t xml:space="preserve"> the subject line “</w:t>
      </w:r>
      <w:r w:rsidR="00CC7BBB" w:rsidRPr="00965700">
        <w:rPr>
          <w:lang w:val="en-US"/>
        </w:rPr>
        <w:t xml:space="preserve">Proposal for </w:t>
      </w:r>
      <w:r w:rsidR="00A57FDA">
        <w:rPr>
          <w:lang w:val="en-US"/>
        </w:rPr>
        <w:t>Illustrator</w:t>
      </w:r>
      <w:r w:rsidR="00766BF0">
        <w:rPr>
          <w:lang w:val="en-US"/>
        </w:rPr>
        <w:t>s</w:t>
      </w:r>
      <w:r w:rsidRPr="00965700">
        <w:rPr>
          <w:lang w:val="en-US"/>
        </w:rPr>
        <w:t>”</w:t>
      </w:r>
      <w:r w:rsidR="00B83C45">
        <w:rPr>
          <w:lang w:val="en-US"/>
        </w:rPr>
        <w:t>.</w:t>
      </w:r>
    </w:p>
    <w:p w14:paraId="6364A137" w14:textId="77777777" w:rsidR="00954F5E" w:rsidRPr="004A4C3D" w:rsidRDefault="00954F5E" w:rsidP="007B721A">
      <w:pPr>
        <w:jc w:val="both"/>
        <w:rPr>
          <w:lang w:val="en-US"/>
        </w:rPr>
      </w:pPr>
      <w:r w:rsidRPr="004A4C3D">
        <w:rPr>
          <w:lang w:val="en-US"/>
        </w:rPr>
        <w:t>In the proposal, please provide the following:</w:t>
      </w:r>
    </w:p>
    <w:p w14:paraId="38A18D99" w14:textId="414FEB34" w:rsidR="00FB25AF" w:rsidRDefault="00954F5E" w:rsidP="007B721A">
      <w:pPr>
        <w:pStyle w:val="ListParagraph"/>
        <w:numPr>
          <w:ilvl w:val="0"/>
          <w:numId w:val="6"/>
        </w:numPr>
        <w:jc w:val="both"/>
        <w:rPr>
          <w:rFonts w:ascii="Tablet Gothic" w:hAnsi="Tablet Gothic"/>
          <w:lang w:val="en-US"/>
        </w:rPr>
      </w:pPr>
      <w:r w:rsidRPr="004A4C3D">
        <w:rPr>
          <w:rFonts w:ascii="Tablet Gothic" w:hAnsi="Tablet Gothic"/>
          <w:lang w:val="en-US"/>
        </w:rPr>
        <w:t xml:space="preserve">A succinct, well-documented approach detailing your way of working in relation to </w:t>
      </w:r>
      <w:r w:rsidR="007C556E">
        <w:rPr>
          <w:rFonts w:ascii="Tablet Gothic" w:hAnsi="Tablet Gothic"/>
          <w:lang w:val="en-US"/>
        </w:rPr>
        <w:t xml:space="preserve">how you would approach </w:t>
      </w:r>
      <w:r w:rsidR="00274F52">
        <w:rPr>
          <w:rFonts w:ascii="Tablet Gothic" w:hAnsi="Tablet Gothic"/>
          <w:lang w:val="en-US"/>
        </w:rPr>
        <w:t>an illustration</w:t>
      </w:r>
      <w:r w:rsidR="007C556E">
        <w:rPr>
          <w:rFonts w:ascii="Tablet Gothic" w:hAnsi="Tablet Gothic"/>
          <w:lang w:val="en-US"/>
        </w:rPr>
        <w:t xml:space="preserve"> </w:t>
      </w:r>
      <w:proofErr w:type="gramStart"/>
      <w:r w:rsidR="007C556E">
        <w:rPr>
          <w:rFonts w:ascii="Tablet Gothic" w:hAnsi="Tablet Gothic"/>
          <w:lang w:val="en-US"/>
        </w:rPr>
        <w:t>assignment</w:t>
      </w:r>
      <w:r w:rsidRPr="004A4C3D">
        <w:rPr>
          <w:rFonts w:ascii="Tablet Gothic" w:hAnsi="Tablet Gothic"/>
          <w:lang w:val="en-US"/>
        </w:rPr>
        <w:t>;</w:t>
      </w:r>
      <w:proofErr w:type="gramEnd"/>
      <w:r w:rsidRPr="004A4C3D">
        <w:rPr>
          <w:rFonts w:ascii="Tablet Gothic" w:hAnsi="Tablet Gothic"/>
          <w:lang w:val="en-US"/>
        </w:rPr>
        <w:t xml:space="preserve"> </w:t>
      </w:r>
    </w:p>
    <w:p w14:paraId="588B9BE9" w14:textId="78F528F9" w:rsidR="00FB25AF" w:rsidRDefault="00954F5E" w:rsidP="007B721A">
      <w:pPr>
        <w:pStyle w:val="ListParagraph"/>
        <w:numPr>
          <w:ilvl w:val="0"/>
          <w:numId w:val="6"/>
        </w:numPr>
        <w:jc w:val="both"/>
        <w:rPr>
          <w:rFonts w:ascii="Tablet Gothic" w:hAnsi="Tablet Gothic"/>
          <w:lang w:val="en-US"/>
        </w:rPr>
      </w:pPr>
      <w:r w:rsidRPr="004A4C3D">
        <w:rPr>
          <w:rFonts w:ascii="Tablet Gothic" w:hAnsi="Tablet Gothic"/>
          <w:lang w:val="en-US"/>
        </w:rPr>
        <w:t xml:space="preserve">A rate in Euros (ex VAT) with a break-down of days/rate </w:t>
      </w:r>
      <w:r w:rsidR="00185C1A">
        <w:rPr>
          <w:rFonts w:ascii="Tablet Gothic" w:hAnsi="Tablet Gothic"/>
          <w:lang w:val="en-US"/>
        </w:rPr>
        <w:t>(</w:t>
      </w:r>
      <w:r w:rsidRPr="004A4C3D">
        <w:rPr>
          <w:rFonts w:ascii="Tablet Gothic" w:hAnsi="Tablet Gothic"/>
          <w:lang w:val="en-US"/>
        </w:rPr>
        <w:t>per team member</w:t>
      </w:r>
      <w:proofErr w:type="gramStart"/>
      <w:r w:rsidR="00185C1A">
        <w:rPr>
          <w:rFonts w:ascii="Tablet Gothic" w:hAnsi="Tablet Gothic"/>
          <w:lang w:val="en-US"/>
        </w:rPr>
        <w:t>)</w:t>
      </w:r>
      <w:r w:rsidRPr="004A4C3D">
        <w:rPr>
          <w:rFonts w:ascii="Tablet Gothic" w:hAnsi="Tablet Gothic"/>
          <w:lang w:val="en-US"/>
        </w:rPr>
        <w:t>;</w:t>
      </w:r>
      <w:proofErr w:type="gramEnd"/>
      <w:r w:rsidRPr="004A4C3D">
        <w:rPr>
          <w:rFonts w:ascii="Tablet Gothic" w:hAnsi="Tablet Gothic"/>
          <w:lang w:val="en-US"/>
        </w:rPr>
        <w:t xml:space="preserve"> </w:t>
      </w:r>
    </w:p>
    <w:p w14:paraId="3CBFEEE8" w14:textId="30BB232F" w:rsidR="00274F52" w:rsidRDefault="00954F5E" w:rsidP="007B721A">
      <w:pPr>
        <w:pStyle w:val="ListParagraph"/>
        <w:numPr>
          <w:ilvl w:val="0"/>
          <w:numId w:val="6"/>
        </w:numPr>
        <w:jc w:val="both"/>
        <w:rPr>
          <w:rFonts w:ascii="Tablet Gothic" w:hAnsi="Tablet Gothic"/>
          <w:lang w:val="en-US"/>
        </w:rPr>
      </w:pPr>
      <w:r w:rsidRPr="004A4C3D">
        <w:rPr>
          <w:rFonts w:ascii="Tablet Gothic" w:hAnsi="Tablet Gothic"/>
          <w:lang w:val="en-US"/>
        </w:rPr>
        <w:t xml:space="preserve">Clear description of </w:t>
      </w:r>
      <w:r w:rsidR="00274F52">
        <w:rPr>
          <w:rFonts w:ascii="Tablet Gothic" w:hAnsi="Tablet Gothic"/>
          <w:lang w:val="en-US"/>
        </w:rPr>
        <w:t>potential</w:t>
      </w:r>
      <w:r w:rsidRPr="004A4C3D">
        <w:rPr>
          <w:rFonts w:ascii="Tablet Gothic" w:hAnsi="Tablet Gothic"/>
          <w:lang w:val="en-US"/>
        </w:rPr>
        <w:t xml:space="preserve"> project team</w:t>
      </w:r>
      <w:r w:rsidR="00274F52">
        <w:rPr>
          <w:rFonts w:ascii="Tablet Gothic" w:hAnsi="Tablet Gothic"/>
          <w:lang w:val="en-US"/>
        </w:rPr>
        <w:t>s (if applicable)</w:t>
      </w:r>
      <w:r w:rsidRPr="004A4C3D">
        <w:rPr>
          <w:rFonts w:ascii="Tablet Gothic" w:hAnsi="Tablet Gothic"/>
          <w:lang w:val="en-US"/>
        </w:rPr>
        <w:t>, relevant experience of team member(s) and CV of the team member(s</w:t>
      </w:r>
      <w:proofErr w:type="gramStart"/>
      <w:r w:rsidRPr="004A4C3D">
        <w:rPr>
          <w:rFonts w:ascii="Tablet Gothic" w:hAnsi="Tablet Gothic"/>
          <w:lang w:val="en-US"/>
        </w:rPr>
        <w:t>)</w:t>
      </w:r>
      <w:r w:rsidR="0025073D">
        <w:rPr>
          <w:rFonts w:ascii="Tablet Gothic" w:hAnsi="Tablet Gothic"/>
          <w:lang w:val="en-US"/>
        </w:rPr>
        <w:t>;</w:t>
      </w:r>
      <w:proofErr w:type="gramEnd"/>
    </w:p>
    <w:p w14:paraId="030871E8" w14:textId="7CBE7229" w:rsidR="00FD5254" w:rsidRDefault="00954F5E" w:rsidP="007B721A">
      <w:pPr>
        <w:pStyle w:val="ListParagraph"/>
        <w:numPr>
          <w:ilvl w:val="0"/>
          <w:numId w:val="6"/>
        </w:numPr>
        <w:jc w:val="both"/>
        <w:rPr>
          <w:rFonts w:ascii="Tablet Gothic" w:hAnsi="Tablet Gothic"/>
          <w:lang w:val="en-US"/>
        </w:rPr>
      </w:pPr>
      <w:r w:rsidRPr="004A4C3D">
        <w:rPr>
          <w:rFonts w:ascii="Tablet Gothic" w:hAnsi="Tablet Gothic"/>
          <w:lang w:val="en-US"/>
        </w:rPr>
        <w:lastRenderedPageBreak/>
        <w:t xml:space="preserve">3 examples from prior work for assessment of capability, based on the profile in section </w:t>
      </w:r>
      <w:proofErr w:type="gramStart"/>
      <w:r w:rsidRPr="004A4C3D">
        <w:rPr>
          <w:rFonts w:ascii="Tablet Gothic" w:hAnsi="Tablet Gothic"/>
          <w:lang w:val="en-US"/>
        </w:rPr>
        <w:t>4</w:t>
      </w:r>
      <w:r w:rsidR="0025073D">
        <w:rPr>
          <w:rFonts w:ascii="Tablet Gothic" w:hAnsi="Tablet Gothic"/>
          <w:lang w:val="en-US"/>
        </w:rPr>
        <w:t>;</w:t>
      </w:r>
      <w:proofErr w:type="gramEnd"/>
    </w:p>
    <w:p w14:paraId="7A5F5E8B" w14:textId="16419CF7" w:rsidR="00FD5254" w:rsidRPr="00EB4928" w:rsidRDefault="0025073D" w:rsidP="007B721A">
      <w:pPr>
        <w:pStyle w:val="ListParagraph"/>
        <w:numPr>
          <w:ilvl w:val="0"/>
          <w:numId w:val="6"/>
        </w:numPr>
        <w:jc w:val="both"/>
        <w:rPr>
          <w:rFonts w:ascii="Tablet Gothic" w:hAnsi="Tablet Gothic"/>
          <w:lang w:val="en-US"/>
        </w:rPr>
      </w:pPr>
      <w:r>
        <w:rPr>
          <w:rFonts w:ascii="Tablet Gothic" w:hAnsi="Tablet Gothic"/>
        </w:rPr>
        <w:t>Signed s</w:t>
      </w:r>
      <w:r w:rsidR="00FD5254" w:rsidRPr="00FD5254">
        <w:rPr>
          <w:rFonts w:ascii="Tablet Gothic" w:hAnsi="Tablet Gothic"/>
        </w:rPr>
        <w:t xml:space="preserve">tatement of acceptance </w:t>
      </w:r>
      <w:r w:rsidR="00931FDF">
        <w:rPr>
          <w:rFonts w:ascii="Tablet Gothic" w:hAnsi="Tablet Gothic"/>
        </w:rPr>
        <w:t>IDH General Terms &amp; Conditions for Services</w:t>
      </w:r>
      <w:r w:rsidR="00B83C45">
        <w:rPr>
          <w:rFonts w:ascii="Tablet Gothic" w:hAnsi="Tablet Gothic"/>
        </w:rPr>
        <w:t xml:space="preserve"> (Annex 2)</w:t>
      </w:r>
      <w:r>
        <w:rPr>
          <w:rFonts w:ascii="Tablet Gothic" w:hAnsi="Tablet Gothic"/>
        </w:rPr>
        <w:t>; and</w:t>
      </w:r>
    </w:p>
    <w:p w14:paraId="0570B105" w14:textId="608C7BB2" w:rsidR="00085DF2" w:rsidRPr="00FD5254" w:rsidRDefault="00085DF2" w:rsidP="007B721A">
      <w:pPr>
        <w:pStyle w:val="ListParagraph"/>
        <w:numPr>
          <w:ilvl w:val="0"/>
          <w:numId w:val="6"/>
        </w:numPr>
        <w:jc w:val="both"/>
        <w:rPr>
          <w:rFonts w:ascii="Tablet Gothic" w:hAnsi="Tablet Gothic"/>
          <w:lang w:val="en-US"/>
        </w:rPr>
      </w:pPr>
      <w:r>
        <w:rPr>
          <w:rFonts w:ascii="Tablet Gothic" w:hAnsi="Tablet Gothic"/>
        </w:rPr>
        <w:t>Statement on Grounds for exclusion (see section 7 below)</w:t>
      </w:r>
      <w:r w:rsidR="0025073D">
        <w:rPr>
          <w:rFonts w:ascii="Tablet Gothic" w:hAnsi="Tablet Gothic"/>
        </w:rPr>
        <w:t>.</w:t>
      </w:r>
    </w:p>
    <w:p w14:paraId="254CAFAA" w14:textId="0F9B173B" w:rsidR="00954F5E" w:rsidRDefault="006E04BF" w:rsidP="007B721A">
      <w:pPr>
        <w:jc w:val="both"/>
        <w:rPr>
          <w:b/>
          <w:bCs/>
          <w:color w:val="00615F" w:themeColor="text1"/>
          <w:sz w:val="24"/>
          <w:lang w:val="en-US"/>
        </w:rPr>
      </w:pPr>
      <w:r>
        <w:rPr>
          <w:b/>
          <w:bCs/>
          <w:color w:val="00615F" w:themeColor="text1"/>
          <w:sz w:val="24"/>
          <w:lang w:val="en-US"/>
        </w:rPr>
        <w:t>7.</w:t>
      </w:r>
      <w:r w:rsidR="00FD3127">
        <w:rPr>
          <w:b/>
          <w:bCs/>
          <w:color w:val="00615F" w:themeColor="text1"/>
          <w:sz w:val="24"/>
          <w:lang w:val="en-US"/>
        </w:rPr>
        <w:t xml:space="preserve"> </w:t>
      </w:r>
      <w:r w:rsidR="00FB25AF">
        <w:rPr>
          <w:b/>
          <w:bCs/>
          <w:color w:val="00615F" w:themeColor="text1"/>
          <w:sz w:val="24"/>
          <w:lang w:val="en-US"/>
        </w:rPr>
        <w:t>Testing and weighing</w:t>
      </w:r>
    </w:p>
    <w:p w14:paraId="6D054A02" w14:textId="6E2F6FDE" w:rsidR="00FB25AF" w:rsidRPr="00BB2517" w:rsidRDefault="00EC70A6" w:rsidP="007B721A">
      <w:pPr>
        <w:jc w:val="both"/>
        <w:rPr>
          <w:szCs w:val="22"/>
          <w:lang w:val="en-GB"/>
        </w:rPr>
      </w:pPr>
      <w:r>
        <w:rPr>
          <w:szCs w:val="22"/>
          <w:lang w:val="en-GB"/>
        </w:rPr>
        <w:t>S</w:t>
      </w:r>
      <w:r w:rsidR="00FB25AF" w:rsidRPr="00BB2517">
        <w:rPr>
          <w:szCs w:val="22"/>
          <w:lang w:val="en-GB"/>
        </w:rPr>
        <w:t>ervice provider</w:t>
      </w:r>
      <w:r>
        <w:rPr>
          <w:szCs w:val="22"/>
          <w:lang w:val="en-GB"/>
        </w:rPr>
        <w:t>s</w:t>
      </w:r>
      <w:r w:rsidR="00FB25AF" w:rsidRPr="00BB2517">
        <w:rPr>
          <w:szCs w:val="22"/>
          <w:lang w:val="en-GB"/>
        </w:rPr>
        <w:t xml:space="preserve"> with the most economically advantageous tender</w:t>
      </w:r>
      <w:r>
        <w:rPr>
          <w:szCs w:val="22"/>
          <w:lang w:val="en-GB"/>
        </w:rPr>
        <w:t>s will be selected for the pool of service providers</w:t>
      </w:r>
      <w:r w:rsidR="00FB25AF" w:rsidRPr="00BB2517">
        <w:rPr>
          <w:szCs w:val="22"/>
          <w:lang w:val="en-GB"/>
        </w:rPr>
        <w:t>. The most economically advantageous tender</w:t>
      </w:r>
      <w:r w:rsidR="0025073D">
        <w:rPr>
          <w:szCs w:val="22"/>
          <w:lang w:val="en-GB"/>
        </w:rPr>
        <w:t>s</w:t>
      </w:r>
      <w:r w:rsidR="00FB25AF" w:rsidRPr="00BB2517">
        <w:rPr>
          <w:szCs w:val="22"/>
          <w:lang w:val="en-GB"/>
        </w:rPr>
        <w:t xml:space="preserve"> </w:t>
      </w:r>
      <w:r w:rsidR="0025073D">
        <w:rPr>
          <w:szCs w:val="22"/>
          <w:lang w:val="en-GB"/>
        </w:rPr>
        <w:t>are</w:t>
      </w:r>
      <w:r w:rsidR="0025073D" w:rsidRPr="00BB2517">
        <w:rPr>
          <w:szCs w:val="22"/>
          <w:lang w:val="en-GB"/>
        </w:rPr>
        <w:t xml:space="preserve"> </w:t>
      </w:r>
      <w:r w:rsidR="00FB25AF" w:rsidRPr="00BB2517">
        <w:rPr>
          <w:szCs w:val="22"/>
          <w:lang w:val="en-GB"/>
        </w:rPr>
        <w:t xml:space="preserve">determined </w:t>
      </w:r>
      <w:r w:rsidR="00965700" w:rsidRPr="00BB2517">
        <w:rPr>
          <w:szCs w:val="22"/>
          <w:lang w:val="en-GB"/>
        </w:rPr>
        <w:t>based on</w:t>
      </w:r>
      <w:r w:rsidR="00FB25AF" w:rsidRPr="00BB2517">
        <w:rPr>
          <w:szCs w:val="22"/>
          <w:lang w:val="en-GB"/>
        </w:rPr>
        <w:t xml:space="preserve"> the evaluation criteria of price and quality. </w:t>
      </w:r>
    </w:p>
    <w:p w14:paraId="475BBEBC" w14:textId="6A8A22AC" w:rsidR="00FB25AF" w:rsidRPr="007804A4" w:rsidRDefault="00FB25AF" w:rsidP="007B721A">
      <w:pPr>
        <w:jc w:val="both"/>
        <w:rPr>
          <w:i/>
          <w:iCs/>
          <w:color w:val="00615F" w:themeColor="text1"/>
          <w:sz w:val="24"/>
          <w:lang w:val="en-GB"/>
        </w:rPr>
      </w:pPr>
      <w:r w:rsidRPr="007804A4">
        <w:rPr>
          <w:i/>
          <w:iCs/>
          <w:color w:val="00615F" w:themeColor="text1"/>
          <w:sz w:val="24"/>
          <w:lang w:val="en-GB"/>
        </w:rPr>
        <w:t>Grounds for exclusion</w:t>
      </w:r>
    </w:p>
    <w:p w14:paraId="09FBD1C5" w14:textId="6B49D56D" w:rsidR="00954F5E" w:rsidRPr="004A4C3D" w:rsidRDefault="00FB25AF" w:rsidP="007B721A">
      <w:pPr>
        <w:jc w:val="both"/>
        <w:rPr>
          <w:lang w:val="en-US"/>
        </w:rPr>
      </w:pPr>
      <w:r>
        <w:rPr>
          <w:lang w:val="en-US"/>
        </w:rPr>
        <w:t>Service providers</w:t>
      </w:r>
      <w:r w:rsidR="00954F5E" w:rsidRPr="004A4C3D">
        <w:rPr>
          <w:lang w:val="en-US"/>
        </w:rPr>
        <w:t xml:space="preserve"> shall be excluded from participation in a procurement procedure if:</w:t>
      </w:r>
    </w:p>
    <w:p w14:paraId="1CAB3135" w14:textId="77777777" w:rsidR="00954F5E" w:rsidRPr="004A4C3D" w:rsidRDefault="00954F5E" w:rsidP="007B721A">
      <w:pPr>
        <w:pStyle w:val="ListParagraph"/>
        <w:numPr>
          <w:ilvl w:val="0"/>
          <w:numId w:val="5"/>
        </w:numPr>
        <w:jc w:val="both"/>
        <w:rPr>
          <w:rFonts w:ascii="Tablet Gothic" w:hAnsi="Tablet Gothic"/>
          <w:lang w:val="en-US"/>
        </w:rPr>
      </w:pPr>
      <w:r w:rsidRPr="004A4C3D">
        <w:rPr>
          <w:rFonts w:ascii="Tablet Gothic" w:hAnsi="Tablet Gothic"/>
          <w:lang w:val="en-US"/>
        </w:rPr>
        <w:t xml:space="preserve">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w:t>
      </w:r>
      <w:proofErr w:type="gramStart"/>
      <w:r w:rsidRPr="004A4C3D">
        <w:rPr>
          <w:rFonts w:ascii="Tablet Gothic" w:hAnsi="Tablet Gothic"/>
          <w:lang w:val="en-US"/>
        </w:rPr>
        <w:t>regulations;</w:t>
      </w:r>
      <w:proofErr w:type="gramEnd"/>
    </w:p>
    <w:p w14:paraId="6E8B9265" w14:textId="77777777" w:rsidR="00954F5E" w:rsidRPr="004A4C3D" w:rsidRDefault="00954F5E" w:rsidP="007B721A">
      <w:pPr>
        <w:pStyle w:val="ListParagraph"/>
        <w:numPr>
          <w:ilvl w:val="0"/>
          <w:numId w:val="5"/>
        </w:numPr>
        <w:jc w:val="both"/>
        <w:rPr>
          <w:rFonts w:ascii="Tablet Gothic" w:hAnsi="Tablet Gothic"/>
          <w:lang w:val="en-US"/>
        </w:rPr>
      </w:pPr>
      <w:r w:rsidRPr="004A4C3D">
        <w:rPr>
          <w:rFonts w:ascii="Tablet Gothic" w:hAnsi="Tablet Gothic"/>
          <w:lang w:val="en-US"/>
        </w:rPr>
        <w:t xml:space="preserve">they or persons having powers of representation, decision-making or control over them have been convicted of an offence concerning their professional conduct by a judgment which has the force of res </w:t>
      </w:r>
      <w:proofErr w:type="gramStart"/>
      <w:r w:rsidRPr="004A4C3D">
        <w:rPr>
          <w:rFonts w:ascii="Tablet Gothic" w:hAnsi="Tablet Gothic"/>
          <w:lang w:val="en-US"/>
        </w:rPr>
        <w:t>judicata;</w:t>
      </w:r>
      <w:proofErr w:type="gramEnd"/>
    </w:p>
    <w:p w14:paraId="7B7C2C37" w14:textId="77777777" w:rsidR="00954F5E" w:rsidRPr="004A4C3D" w:rsidRDefault="00954F5E" w:rsidP="007B721A">
      <w:pPr>
        <w:pStyle w:val="ListParagraph"/>
        <w:numPr>
          <w:ilvl w:val="0"/>
          <w:numId w:val="5"/>
        </w:numPr>
        <w:jc w:val="both"/>
        <w:rPr>
          <w:rFonts w:ascii="Tablet Gothic" w:hAnsi="Tablet Gothic"/>
          <w:lang w:val="en-US"/>
        </w:rPr>
      </w:pPr>
      <w:r w:rsidRPr="004A4C3D">
        <w:rPr>
          <w:rFonts w:ascii="Tablet Gothic" w:hAnsi="Tablet Gothic"/>
          <w:lang w:val="en-US"/>
        </w:rPr>
        <w:t xml:space="preserve">they have been guilty of grave professional misconduct proven by any means which the IDH can </w:t>
      </w:r>
      <w:proofErr w:type="gramStart"/>
      <w:r w:rsidRPr="004A4C3D">
        <w:rPr>
          <w:rFonts w:ascii="Tablet Gothic" w:hAnsi="Tablet Gothic"/>
          <w:lang w:val="en-US"/>
        </w:rPr>
        <w:t>justify;</w:t>
      </w:r>
      <w:proofErr w:type="gramEnd"/>
    </w:p>
    <w:p w14:paraId="65B9402D" w14:textId="3C677625" w:rsidR="00954F5E" w:rsidRPr="004A4C3D" w:rsidRDefault="00954F5E" w:rsidP="007B721A">
      <w:pPr>
        <w:pStyle w:val="ListParagraph"/>
        <w:numPr>
          <w:ilvl w:val="0"/>
          <w:numId w:val="5"/>
        </w:numPr>
        <w:jc w:val="both"/>
        <w:rPr>
          <w:rFonts w:ascii="Tablet Gothic" w:hAnsi="Tablet Gothic"/>
          <w:lang w:val="en-US"/>
        </w:rPr>
      </w:pPr>
      <w:r w:rsidRPr="004A4C3D">
        <w:rPr>
          <w:rFonts w:ascii="Tablet Gothic" w:hAnsi="Tablet Gothic"/>
          <w:lang w:val="en-US"/>
        </w:rPr>
        <w:t>they have not fulfilled obligations relating to the payment of social security contributions or the payment of taxes in accordance with the legal provisions of the country in which they are established, or with those of the Netherlands or those of the country where the contract is to be performed;</w:t>
      </w:r>
      <w:r w:rsidR="0025073D">
        <w:rPr>
          <w:rFonts w:ascii="Tablet Gothic" w:hAnsi="Tablet Gothic"/>
          <w:lang w:val="en-US"/>
        </w:rPr>
        <w:t xml:space="preserve"> and</w:t>
      </w:r>
    </w:p>
    <w:p w14:paraId="0EDFE47A" w14:textId="409C05DD" w:rsidR="00954F5E" w:rsidRPr="004A4C3D" w:rsidRDefault="00954F5E" w:rsidP="007B721A">
      <w:pPr>
        <w:pStyle w:val="ListParagraph"/>
        <w:numPr>
          <w:ilvl w:val="0"/>
          <w:numId w:val="5"/>
        </w:numPr>
        <w:jc w:val="both"/>
        <w:rPr>
          <w:rFonts w:ascii="Tablet Gothic" w:hAnsi="Tablet Gothic"/>
          <w:lang w:val="en-US"/>
        </w:rPr>
      </w:pPr>
      <w:r w:rsidRPr="004A4C3D">
        <w:rPr>
          <w:rFonts w:ascii="Tablet Gothic" w:hAnsi="Tablet Gothic"/>
          <w:lang w:val="en-US"/>
        </w:rPr>
        <w:t>they or persons having powers of representation, decision making of control over them have been the subject of a judgment which has the force of res judicata for fraud, corruption, involvement in a criminal organization, money laundering or any other illegal activity</w:t>
      </w:r>
      <w:r w:rsidR="00085DF2">
        <w:rPr>
          <w:rFonts w:ascii="Tablet Gothic" w:hAnsi="Tablet Gothic"/>
          <w:lang w:val="en-US"/>
        </w:rPr>
        <w:t>.</w:t>
      </w:r>
    </w:p>
    <w:p w14:paraId="3E4CE5E6" w14:textId="382F860E" w:rsidR="00954F5E" w:rsidRPr="004A4C3D" w:rsidRDefault="00FB25AF" w:rsidP="007B721A">
      <w:pPr>
        <w:jc w:val="both"/>
        <w:rPr>
          <w:lang w:val="en-US"/>
        </w:rPr>
      </w:pPr>
      <w:r w:rsidRPr="00B11D89">
        <w:rPr>
          <w:b/>
          <w:bCs/>
          <w:lang w:val="en-US"/>
        </w:rPr>
        <w:t>Service providers</w:t>
      </w:r>
      <w:r w:rsidR="00954F5E" w:rsidRPr="00B11D89">
        <w:rPr>
          <w:b/>
          <w:bCs/>
          <w:lang w:val="en-US"/>
        </w:rPr>
        <w:t xml:space="preserve"> must confirm in writing that they are not in one of the situations as listed above.</w:t>
      </w:r>
    </w:p>
    <w:p w14:paraId="271C90A2" w14:textId="1A504B37" w:rsidR="00954F5E" w:rsidRPr="004A4C3D" w:rsidRDefault="00FB25AF" w:rsidP="007B721A">
      <w:pPr>
        <w:jc w:val="both"/>
        <w:rPr>
          <w:lang w:val="en-US"/>
        </w:rPr>
      </w:pPr>
      <w:r>
        <w:rPr>
          <w:lang w:val="en-US"/>
        </w:rPr>
        <w:t>Service providers</w:t>
      </w:r>
      <w:r w:rsidR="00954F5E" w:rsidRPr="004A4C3D">
        <w:rPr>
          <w:lang w:val="en-US"/>
        </w:rPr>
        <w:t xml:space="preserve"> shall not make use of child labor or forced labor and/or practice discrimination and they shall respect the right to freedom of association and the right to organize and engage in collective bargaining, in accordance with the core conventions of the International Labor Organization (ILO).</w:t>
      </w:r>
    </w:p>
    <w:p w14:paraId="0DE555CB" w14:textId="4EFD6149" w:rsidR="00892B62" w:rsidRDefault="00892B62">
      <w:pPr>
        <w:spacing w:after="0" w:line="240" w:lineRule="auto"/>
        <w:rPr>
          <w:lang w:val="en-US"/>
        </w:rPr>
      </w:pPr>
      <w:r>
        <w:rPr>
          <w:lang w:val="en-US"/>
        </w:rPr>
        <w:br w:type="page"/>
      </w:r>
    </w:p>
    <w:p w14:paraId="32191667" w14:textId="2AD9DD14" w:rsidR="00954F5E" w:rsidRPr="007804A4" w:rsidRDefault="007C6182" w:rsidP="007B721A">
      <w:pPr>
        <w:jc w:val="both"/>
        <w:rPr>
          <w:i/>
          <w:iCs/>
          <w:color w:val="00615F" w:themeColor="text1"/>
          <w:sz w:val="24"/>
          <w:lang w:val="en-GB"/>
        </w:rPr>
      </w:pPr>
      <w:r w:rsidRPr="007804A4">
        <w:rPr>
          <w:i/>
          <w:iCs/>
          <w:color w:val="00615F" w:themeColor="text1"/>
          <w:sz w:val="24"/>
          <w:lang w:val="en-GB"/>
        </w:rPr>
        <w:lastRenderedPageBreak/>
        <w:t>Scoring and weighing</w:t>
      </w:r>
    </w:p>
    <w:p w14:paraId="5C6AA2E1" w14:textId="62B8FB30" w:rsidR="00C4168B" w:rsidRDefault="00FD3127" w:rsidP="007B721A">
      <w:pPr>
        <w:jc w:val="both"/>
        <w:rPr>
          <w:szCs w:val="22"/>
          <w:lang w:val="en-GB"/>
        </w:rPr>
      </w:pPr>
      <w:r w:rsidRPr="00BB2517">
        <w:rPr>
          <w:szCs w:val="22"/>
          <w:lang w:val="en-GB"/>
        </w:rPr>
        <w:t>The evaluation criteria are compared and weighed according to the procedure below. This concerns a general outline of the scoring methodology and an explanation how the service provider can demonstrate compliance with the requirements.</w:t>
      </w:r>
    </w:p>
    <w:p w14:paraId="72807D91" w14:textId="28080930" w:rsidR="00B3369B" w:rsidRPr="007804A4" w:rsidRDefault="00C4168B" w:rsidP="007B721A">
      <w:pPr>
        <w:jc w:val="both"/>
        <w:rPr>
          <w:i/>
          <w:iCs/>
          <w:color w:val="00615F" w:themeColor="text1"/>
          <w:szCs w:val="22"/>
          <w:u w:val="single"/>
          <w:lang w:val="en-GB"/>
        </w:rPr>
      </w:pPr>
      <w:r w:rsidRPr="007804A4">
        <w:rPr>
          <w:i/>
          <w:iCs/>
          <w:color w:val="00615F" w:themeColor="text1"/>
          <w:szCs w:val="22"/>
          <w:u w:val="single"/>
          <w:lang w:val="en-GB"/>
        </w:rPr>
        <w:t>Step 1 - Criterion Quality</w:t>
      </w:r>
    </w:p>
    <w:p w14:paraId="6B5884E0" w14:textId="2AED920D" w:rsidR="00C4168B" w:rsidRDefault="00C4168B" w:rsidP="00B3369B">
      <w:pPr>
        <w:jc w:val="both"/>
        <w:rPr>
          <w:szCs w:val="22"/>
          <w:lang w:val="en-US"/>
        </w:rPr>
      </w:pPr>
      <w:r w:rsidRPr="00BB2517">
        <w:rPr>
          <w:szCs w:val="22"/>
          <w:lang w:val="en-US"/>
        </w:rPr>
        <w:t xml:space="preserve">Evaluation scores will be awarded for each of the components. </w:t>
      </w:r>
    </w:p>
    <w:p w14:paraId="4E70E93A" w14:textId="28678B99" w:rsidR="001930DF" w:rsidRDefault="00B3369B" w:rsidP="00B3369B">
      <w:pPr>
        <w:jc w:val="both"/>
        <w:rPr>
          <w:lang w:val="en-US"/>
        </w:rPr>
      </w:pPr>
      <w:r w:rsidRPr="00BB2517">
        <w:rPr>
          <w:szCs w:val="22"/>
          <w:lang w:val="en-US"/>
        </w:rPr>
        <w:t xml:space="preserve">IDH values quality highly, therefore a minimum grade of 3 must be scored by the service provider on each component. </w:t>
      </w:r>
      <w:r w:rsidR="000F2A2A">
        <w:rPr>
          <w:szCs w:val="22"/>
          <w:lang w:val="en-US"/>
        </w:rPr>
        <w:t>S</w:t>
      </w:r>
      <w:r w:rsidRPr="00BB2517">
        <w:rPr>
          <w:szCs w:val="22"/>
          <w:lang w:val="en-US"/>
        </w:rPr>
        <w:t>ervice provider</w:t>
      </w:r>
      <w:r w:rsidR="000F2A2A">
        <w:rPr>
          <w:szCs w:val="22"/>
          <w:lang w:val="en-US"/>
        </w:rPr>
        <w:t>s</w:t>
      </w:r>
      <w:r w:rsidRPr="00BB2517">
        <w:rPr>
          <w:szCs w:val="22"/>
          <w:lang w:val="en-US"/>
        </w:rPr>
        <w:t xml:space="preserve"> scor</w:t>
      </w:r>
      <w:r w:rsidR="000F2A2A">
        <w:rPr>
          <w:szCs w:val="22"/>
          <w:lang w:val="en-US"/>
        </w:rPr>
        <w:t>ing</w:t>
      </w:r>
      <w:r w:rsidRPr="00BB2517">
        <w:rPr>
          <w:szCs w:val="22"/>
          <w:lang w:val="en-US"/>
        </w:rPr>
        <w:t xml:space="preserve"> a grade of 3 or less on one of the component</w:t>
      </w:r>
      <w:r w:rsidR="000F2A2A">
        <w:rPr>
          <w:szCs w:val="22"/>
          <w:lang w:val="en-US"/>
        </w:rPr>
        <w:t>s</w:t>
      </w:r>
      <w:r w:rsidRPr="00BB2517">
        <w:rPr>
          <w:szCs w:val="22"/>
          <w:lang w:val="en-US"/>
        </w:rPr>
        <w:t xml:space="preserve"> will be excluded from the tender procedure</w:t>
      </w:r>
      <w:r w:rsidR="000F2A2A">
        <w:rPr>
          <w:szCs w:val="22"/>
          <w:lang w:val="en-US"/>
        </w:rPr>
        <w:t>.</w:t>
      </w:r>
    </w:p>
    <w:p w14:paraId="364185BE" w14:textId="2944C61C" w:rsidR="001930DF" w:rsidRPr="00BB2517" w:rsidRDefault="001930DF" w:rsidP="007B721A">
      <w:pPr>
        <w:jc w:val="both"/>
        <w:rPr>
          <w:szCs w:val="22"/>
          <w:lang w:val="en-GB"/>
        </w:rPr>
      </w:pPr>
      <w:r w:rsidRPr="00BB2517">
        <w:rPr>
          <w:szCs w:val="22"/>
          <w:lang w:val="en-GB"/>
        </w:rPr>
        <w:t>The proposal will be assessed based on the following 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39"/>
        <w:gridCol w:w="1556"/>
        <w:gridCol w:w="6086"/>
        <w:gridCol w:w="1035"/>
      </w:tblGrid>
      <w:tr w:rsidR="00A86095" w:rsidRPr="00BB2517" w14:paraId="3923588E" w14:textId="77777777" w:rsidTr="00841849">
        <w:trPr>
          <w:trHeight w:val="575"/>
        </w:trPr>
        <w:tc>
          <w:tcPr>
            <w:tcW w:w="1884" w:type="dxa"/>
            <w:gridSpan w:val="2"/>
            <w:tcBorders>
              <w:bottom w:val="single" w:sz="4" w:space="0" w:color="auto"/>
            </w:tcBorders>
            <w:shd w:val="clear" w:color="auto" w:fill="00615F" w:themeFill="text1"/>
          </w:tcPr>
          <w:p w14:paraId="0AB4ABA9" w14:textId="77777777" w:rsidR="001930DF" w:rsidRPr="008E4556" w:rsidRDefault="001930DF" w:rsidP="007B721A">
            <w:pPr>
              <w:jc w:val="both"/>
              <w:rPr>
                <w:b/>
                <w:color w:val="FFFFFF" w:themeColor="background1"/>
                <w:szCs w:val="22"/>
                <w:lang w:val="en-US"/>
              </w:rPr>
            </w:pPr>
            <w:bookmarkStart w:id="1" w:name="_Hlk15904150"/>
            <w:r w:rsidRPr="008E4556">
              <w:rPr>
                <w:b/>
                <w:color w:val="FFFFFF" w:themeColor="background1"/>
                <w:szCs w:val="22"/>
                <w:lang w:val="en-US"/>
              </w:rPr>
              <w:t>Component</w:t>
            </w:r>
          </w:p>
        </w:tc>
        <w:tc>
          <w:tcPr>
            <w:tcW w:w="6140" w:type="dxa"/>
            <w:tcBorders>
              <w:bottom w:val="single" w:sz="4" w:space="0" w:color="auto"/>
            </w:tcBorders>
            <w:shd w:val="clear" w:color="auto" w:fill="00615F" w:themeFill="text1"/>
          </w:tcPr>
          <w:p w14:paraId="502A1982" w14:textId="77777777" w:rsidR="001930DF" w:rsidRPr="008E4556" w:rsidRDefault="001930DF" w:rsidP="007B721A">
            <w:pPr>
              <w:jc w:val="both"/>
              <w:rPr>
                <w:b/>
                <w:color w:val="FFFFFF" w:themeColor="background1"/>
                <w:szCs w:val="22"/>
                <w:lang w:val="en-US"/>
              </w:rPr>
            </w:pPr>
            <w:r w:rsidRPr="008E4556">
              <w:rPr>
                <w:b/>
                <w:color w:val="FFFFFF" w:themeColor="background1"/>
                <w:szCs w:val="22"/>
                <w:lang w:val="en-US"/>
              </w:rPr>
              <w:t>Criteria</w:t>
            </w:r>
          </w:p>
        </w:tc>
        <w:tc>
          <w:tcPr>
            <w:tcW w:w="0" w:type="auto"/>
            <w:tcBorders>
              <w:bottom w:val="single" w:sz="4" w:space="0" w:color="auto"/>
            </w:tcBorders>
            <w:shd w:val="clear" w:color="auto" w:fill="00615F" w:themeFill="text1"/>
          </w:tcPr>
          <w:p w14:paraId="7A216305" w14:textId="77777777" w:rsidR="001930DF" w:rsidRPr="008E4556" w:rsidRDefault="001930DF" w:rsidP="007B721A">
            <w:pPr>
              <w:jc w:val="both"/>
              <w:rPr>
                <w:b/>
                <w:color w:val="FFFFFF" w:themeColor="background1"/>
                <w:szCs w:val="22"/>
                <w:lang w:val="en-US"/>
              </w:rPr>
            </w:pPr>
            <w:r w:rsidRPr="008E4556">
              <w:rPr>
                <w:b/>
                <w:color w:val="FFFFFF" w:themeColor="background1"/>
                <w:szCs w:val="22"/>
                <w:lang w:val="en-US"/>
              </w:rPr>
              <w:t>Max. Grading</w:t>
            </w:r>
          </w:p>
        </w:tc>
      </w:tr>
      <w:bookmarkEnd w:id="1"/>
      <w:tr w:rsidR="00A86095" w:rsidRPr="00BB2517" w14:paraId="43CD598D" w14:textId="77777777" w:rsidTr="00841849">
        <w:trPr>
          <w:trHeight w:val="1340"/>
        </w:trPr>
        <w:tc>
          <w:tcPr>
            <w:tcW w:w="0" w:type="auto"/>
            <w:shd w:val="clear" w:color="auto" w:fill="FFFFFF" w:themeFill="background1"/>
          </w:tcPr>
          <w:p w14:paraId="5F337F7F" w14:textId="77777777" w:rsidR="001930DF" w:rsidRPr="00BB2517" w:rsidRDefault="001930DF" w:rsidP="007B721A">
            <w:pPr>
              <w:jc w:val="both"/>
              <w:rPr>
                <w:szCs w:val="22"/>
                <w:lang w:val="en-US"/>
              </w:rPr>
            </w:pPr>
            <w:r w:rsidRPr="00BB2517">
              <w:rPr>
                <w:szCs w:val="22"/>
                <w:lang w:val="en-US"/>
              </w:rPr>
              <w:t>1</w:t>
            </w:r>
          </w:p>
        </w:tc>
        <w:tc>
          <w:tcPr>
            <w:tcW w:w="1556" w:type="dxa"/>
            <w:shd w:val="clear" w:color="auto" w:fill="FFFFFF" w:themeFill="background1"/>
          </w:tcPr>
          <w:p w14:paraId="55AF22F2" w14:textId="77777777" w:rsidR="001930DF" w:rsidRPr="00BB2517" w:rsidRDefault="001930DF" w:rsidP="007B721A">
            <w:pPr>
              <w:jc w:val="both"/>
              <w:rPr>
                <w:b/>
                <w:szCs w:val="22"/>
                <w:lang w:val="en-US"/>
              </w:rPr>
            </w:pPr>
            <w:r w:rsidRPr="00BB2517">
              <w:rPr>
                <w:b/>
                <w:szCs w:val="22"/>
                <w:lang w:val="en-US"/>
              </w:rPr>
              <w:t>Proposal overall</w:t>
            </w:r>
          </w:p>
        </w:tc>
        <w:tc>
          <w:tcPr>
            <w:tcW w:w="6140" w:type="dxa"/>
            <w:shd w:val="clear" w:color="auto" w:fill="FFFFFF" w:themeFill="background1"/>
          </w:tcPr>
          <w:p w14:paraId="3ADC88C3" w14:textId="1359C070" w:rsidR="001930DF" w:rsidRPr="00BB2517" w:rsidRDefault="001930DF" w:rsidP="007B721A">
            <w:pPr>
              <w:jc w:val="both"/>
              <w:rPr>
                <w:szCs w:val="22"/>
                <w:lang w:val="en-GB"/>
              </w:rPr>
            </w:pPr>
            <w:r w:rsidRPr="00BB2517">
              <w:rPr>
                <w:szCs w:val="22"/>
                <w:lang w:val="en-GB"/>
              </w:rPr>
              <w:t xml:space="preserve">The extent to which the proposal meets the requirements set out in Section 3 above and throughout this document. Can the </w:t>
            </w:r>
            <w:r w:rsidR="00B3369B">
              <w:rPr>
                <w:szCs w:val="22"/>
                <w:lang w:val="en-GB"/>
              </w:rPr>
              <w:t>s</w:t>
            </w:r>
            <w:r w:rsidRPr="00BB2517">
              <w:rPr>
                <w:szCs w:val="22"/>
                <w:lang w:val="en-GB"/>
              </w:rPr>
              <w:t>ervice provider deliver the require</w:t>
            </w:r>
            <w:r w:rsidR="00892B62">
              <w:rPr>
                <w:szCs w:val="22"/>
                <w:lang w:val="en-GB"/>
              </w:rPr>
              <w:t xml:space="preserve">d </w:t>
            </w:r>
            <w:r w:rsidRPr="00BB2517">
              <w:rPr>
                <w:szCs w:val="22"/>
                <w:lang w:val="en-GB"/>
              </w:rPr>
              <w:t xml:space="preserve">deliverables? </w:t>
            </w:r>
          </w:p>
        </w:tc>
        <w:tc>
          <w:tcPr>
            <w:tcW w:w="0" w:type="auto"/>
            <w:shd w:val="clear" w:color="auto" w:fill="FFFFFF" w:themeFill="background1"/>
          </w:tcPr>
          <w:p w14:paraId="39777B6E" w14:textId="77777777" w:rsidR="001930DF" w:rsidRPr="00BB2517" w:rsidRDefault="001930DF" w:rsidP="007B721A">
            <w:pPr>
              <w:jc w:val="both"/>
              <w:rPr>
                <w:b/>
                <w:szCs w:val="22"/>
                <w:lang w:val="en-US"/>
              </w:rPr>
            </w:pPr>
            <w:r w:rsidRPr="00BB2517">
              <w:rPr>
                <w:b/>
                <w:szCs w:val="22"/>
                <w:lang w:val="en-US"/>
              </w:rPr>
              <w:t>5</w:t>
            </w:r>
          </w:p>
        </w:tc>
      </w:tr>
      <w:tr w:rsidR="00A86095" w:rsidRPr="00BB2517" w14:paraId="4FEEBD08" w14:textId="77777777" w:rsidTr="00841849">
        <w:trPr>
          <w:trHeight w:val="1085"/>
        </w:trPr>
        <w:tc>
          <w:tcPr>
            <w:tcW w:w="0" w:type="auto"/>
            <w:shd w:val="clear" w:color="auto" w:fill="FFFFFF" w:themeFill="background1"/>
          </w:tcPr>
          <w:p w14:paraId="66C87865" w14:textId="77777777" w:rsidR="001930DF" w:rsidRPr="00BB2517" w:rsidRDefault="001930DF" w:rsidP="007B721A">
            <w:pPr>
              <w:jc w:val="both"/>
              <w:rPr>
                <w:szCs w:val="22"/>
                <w:lang w:val="en-US"/>
              </w:rPr>
            </w:pPr>
            <w:r w:rsidRPr="00BB2517">
              <w:rPr>
                <w:szCs w:val="22"/>
                <w:lang w:val="en-US"/>
              </w:rPr>
              <w:t>2</w:t>
            </w:r>
          </w:p>
        </w:tc>
        <w:tc>
          <w:tcPr>
            <w:tcW w:w="1556" w:type="dxa"/>
            <w:shd w:val="clear" w:color="auto" w:fill="FFFFFF" w:themeFill="background1"/>
          </w:tcPr>
          <w:p w14:paraId="33BFB307" w14:textId="708747F2" w:rsidR="001930DF" w:rsidRPr="00BB2517" w:rsidRDefault="001930DF" w:rsidP="007B721A">
            <w:pPr>
              <w:jc w:val="both"/>
              <w:rPr>
                <w:b/>
                <w:szCs w:val="22"/>
                <w:lang w:val="en-US"/>
              </w:rPr>
            </w:pPr>
            <w:r w:rsidRPr="00BB2517">
              <w:rPr>
                <w:b/>
                <w:szCs w:val="22"/>
                <w:lang w:val="en-US"/>
              </w:rPr>
              <w:t>Design</w:t>
            </w:r>
            <w:r w:rsidR="00274F52">
              <w:rPr>
                <w:b/>
                <w:szCs w:val="22"/>
                <w:lang w:val="en-US"/>
              </w:rPr>
              <w:t xml:space="preserve"> </w:t>
            </w:r>
            <w:r w:rsidRPr="00BB2517">
              <w:rPr>
                <w:b/>
                <w:szCs w:val="22"/>
                <w:lang w:val="en-US"/>
              </w:rPr>
              <w:t>and Development process</w:t>
            </w:r>
          </w:p>
        </w:tc>
        <w:tc>
          <w:tcPr>
            <w:tcW w:w="6140" w:type="dxa"/>
            <w:shd w:val="clear" w:color="auto" w:fill="FFFFFF" w:themeFill="background1"/>
          </w:tcPr>
          <w:p w14:paraId="3352ED28" w14:textId="22F9EE2F" w:rsidR="001930DF" w:rsidRPr="00BB2517" w:rsidRDefault="001930DF" w:rsidP="007B721A">
            <w:pPr>
              <w:jc w:val="both"/>
              <w:rPr>
                <w:szCs w:val="22"/>
                <w:lang w:val="en-GB"/>
              </w:rPr>
            </w:pPr>
            <w:r w:rsidRPr="00BB2517">
              <w:rPr>
                <w:szCs w:val="22"/>
                <w:lang w:val="en-GB"/>
              </w:rPr>
              <w:t xml:space="preserve">The extent to which the </w:t>
            </w:r>
            <w:r w:rsidR="00085DF2">
              <w:rPr>
                <w:szCs w:val="22"/>
                <w:lang w:val="en-GB"/>
              </w:rPr>
              <w:t>s</w:t>
            </w:r>
            <w:r w:rsidRPr="00BB2517">
              <w:rPr>
                <w:szCs w:val="22"/>
                <w:lang w:val="en-GB"/>
              </w:rPr>
              <w:t xml:space="preserve">ervice provider demonstrates that a clear design and development process will be followed and IDH </w:t>
            </w:r>
            <w:r w:rsidR="00274F52">
              <w:rPr>
                <w:szCs w:val="22"/>
                <w:lang w:val="en-GB"/>
              </w:rPr>
              <w:t>will</w:t>
            </w:r>
            <w:r w:rsidRPr="00BB2517">
              <w:rPr>
                <w:szCs w:val="22"/>
                <w:lang w:val="en-GB"/>
              </w:rPr>
              <w:t xml:space="preserve"> </w:t>
            </w:r>
            <w:r w:rsidR="00274F52">
              <w:rPr>
                <w:szCs w:val="22"/>
                <w:lang w:val="en-GB"/>
              </w:rPr>
              <w:t xml:space="preserve">be </w:t>
            </w:r>
            <w:r w:rsidRPr="00BB2517">
              <w:rPr>
                <w:szCs w:val="22"/>
                <w:lang w:val="en-GB"/>
              </w:rPr>
              <w:t xml:space="preserve">adequately consulted for input during the design and development. </w:t>
            </w:r>
          </w:p>
        </w:tc>
        <w:tc>
          <w:tcPr>
            <w:tcW w:w="0" w:type="auto"/>
            <w:shd w:val="clear" w:color="auto" w:fill="FFFFFF" w:themeFill="background1"/>
          </w:tcPr>
          <w:p w14:paraId="0F60E4C9" w14:textId="77777777" w:rsidR="001930DF" w:rsidRPr="00BB2517" w:rsidRDefault="001930DF" w:rsidP="007B721A">
            <w:pPr>
              <w:jc w:val="both"/>
              <w:rPr>
                <w:b/>
                <w:szCs w:val="22"/>
                <w:lang w:val="en-US"/>
              </w:rPr>
            </w:pPr>
            <w:r w:rsidRPr="00BB2517">
              <w:rPr>
                <w:b/>
                <w:szCs w:val="22"/>
                <w:lang w:val="en-US"/>
              </w:rPr>
              <w:t>5</w:t>
            </w:r>
          </w:p>
        </w:tc>
      </w:tr>
      <w:tr w:rsidR="00A86095" w:rsidRPr="00BB2517" w14:paraId="36FA8DA3" w14:textId="77777777" w:rsidTr="00841849">
        <w:trPr>
          <w:trHeight w:val="1085"/>
        </w:trPr>
        <w:tc>
          <w:tcPr>
            <w:tcW w:w="0" w:type="auto"/>
            <w:shd w:val="clear" w:color="auto" w:fill="FFFFFF" w:themeFill="background1"/>
          </w:tcPr>
          <w:p w14:paraId="0DD0B5D6" w14:textId="77777777" w:rsidR="001930DF" w:rsidRPr="00BB2517" w:rsidRDefault="001930DF" w:rsidP="007B721A">
            <w:pPr>
              <w:jc w:val="both"/>
              <w:rPr>
                <w:szCs w:val="22"/>
                <w:lang w:val="en-US"/>
              </w:rPr>
            </w:pPr>
            <w:r w:rsidRPr="00BB2517">
              <w:rPr>
                <w:szCs w:val="22"/>
                <w:lang w:val="en-US"/>
              </w:rPr>
              <w:t>3</w:t>
            </w:r>
          </w:p>
        </w:tc>
        <w:tc>
          <w:tcPr>
            <w:tcW w:w="1556" w:type="dxa"/>
            <w:shd w:val="clear" w:color="auto" w:fill="FFFFFF" w:themeFill="background1"/>
          </w:tcPr>
          <w:p w14:paraId="1ADC8865" w14:textId="77777777" w:rsidR="001930DF" w:rsidRPr="00BB2517" w:rsidRDefault="001930DF" w:rsidP="007B721A">
            <w:pPr>
              <w:jc w:val="both"/>
              <w:rPr>
                <w:b/>
                <w:szCs w:val="22"/>
                <w:lang w:val="en-US"/>
              </w:rPr>
            </w:pPr>
            <w:r w:rsidRPr="00BB2517">
              <w:rPr>
                <w:b/>
                <w:szCs w:val="22"/>
                <w:lang w:val="en-US"/>
              </w:rPr>
              <w:t>Track record</w:t>
            </w:r>
          </w:p>
        </w:tc>
        <w:tc>
          <w:tcPr>
            <w:tcW w:w="6140" w:type="dxa"/>
            <w:shd w:val="clear" w:color="auto" w:fill="FFFFFF" w:themeFill="background1"/>
          </w:tcPr>
          <w:p w14:paraId="75D345AB" w14:textId="63425437" w:rsidR="001930DF" w:rsidRPr="00BB2517" w:rsidRDefault="001930DF" w:rsidP="007B721A">
            <w:pPr>
              <w:jc w:val="both"/>
              <w:rPr>
                <w:szCs w:val="22"/>
                <w:lang w:val="en-GB"/>
              </w:rPr>
            </w:pPr>
            <w:r w:rsidRPr="00BB2517">
              <w:rPr>
                <w:szCs w:val="22"/>
                <w:lang w:val="en-GB"/>
              </w:rPr>
              <w:t xml:space="preserve">The extent to which the </w:t>
            </w:r>
            <w:r w:rsidR="00085DF2">
              <w:rPr>
                <w:szCs w:val="22"/>
                <w:lang w:val="en-GB"/>
              </w:rPr>
              <w:t>s</w:t>
            </w:r>
            <w:r w:rsidRPr="00BB2517">
              <w:rPr>
                <w:szCs w:val="22"/>
                <w:lang w:val="en-GB"/>
              </w:rPr>
              <w:t xml:space="preserve">ervice provider presents the required level of expertise and knowledge to fulfil the requirements both at </w:t>
            </w:r>
            <w:r w:rsidR="00274F52">
              <w:rPr>
                <w:szCs w:val="22"/>
                <w:lang w:val="en-GB"/>
              </w:rPr>
              <w:t>individual (</w:t>
            </w:r>
            <w:r w:rsidRPr="00BB2517">
              <w:rPr>
                <w:szCs w:val="22"/>
                <w:lang w:val="en-GB"/>
              </w:rPr>
              <w:t>team member</w:t>
            </w:r>
            <w:r w:rsidR="00274F52">
              <w:rPr>
                <w:szCs w:val="22"/>
                <w:lang w:val="en-GB"/>
              </w:rPr>
              <w:t>)</w:t>
            </w:r>
            <w:r w:rsidRPr="00BB2517">
              <w:rPr>
                <w:szCs w:val="22"/>
                <w:lang w:val="en-GB"/>
              </w:rPr>
              <w:t xml:space="preserve"> and company level</w:t>
            </w:r>
            <w:r w:rsidR="00274F52">
              <w:rPr>
                <w:szCs w:val="22"/>
                <w:lang w:val="en-GB"/>
              </w:rPr>
              <w:t xml:space="preserve"> (if applicable)</w:t>
            </w:r>
            <w:r w:rsidRPr="00BB2517">
              <w:rPr>
                <w:szCs w:val="22"/>
                <w:lang w:val="en-GB"/>
              </w:rPr>
              <w:t xml:space="preserve">.  </w:t>
            </w:r>
          </w:p>
          <w:p w14:paraId="4524B093" w14:textId="1FF50ED7" w:rsidR="001930DF" w:rsidRPr="00BB2517" w:rsidRDefault="001930DF" w:rsidP="007B721A">
            <w:pPr>
              <w:jc w:val="both"/>
              <w:rPr>
                <w:szCs w:val="22"/>
                <w:lang w:val="en-US"/>
              </w:rPr>
            </w:pPr>
            <w:r w:rsidRPr="00BB2517">
              <w:rPr>
                <w:szCs w:val="22"/>
                <w:lang w:val="en-GB"/>
              </w:rPr>
              <w:t>T</w:t>
            </w:r>
            <w:r w:rsidR="0035570A">
              <w:rPr>
                <w:szCs w:val="22"/>
                <w:lang w:val="en-GB"/>
              </w:rPr>
              <w:t>he</w:t>
            </w:r>
            <w:r w:rsidRPr="00BB2517">
              <w:rPr>
                <w:szCs w:val="22"/>
                <w:lang w:val="en-GB"/>
              </w:rPr>
              <w:t xml:space="preserve"> extent to which the </w:t>
            </w:r>
            <w:r w:rsidR="00085DF2">
              <w:rPr>
                <w:szCs w:val="22"/>
                <w:lang w:val="en-GB"/>
              </w:rPr>
              <w:t>s</w:t>
            </w:r>
            <w:r w:rsidRPr="00BB2517">
              <w:rPr>
                <w:szCs w:val="22"/>
                <w:lang w:val="en-GB"/>
              </w:rPr>
              <w:t xml:space="preserve">ervice provider </w:t>
            </w:r>
            <w:r w:rsidR="00274F52" w:rsidRPr="00BB2517">
              <w:rPr>
                <w:szCs w:val="22"/>
                <w:lang w:val="en-GB"/>
              </w:rPr>
              <w:t>give</w:t>
            </w:r>
            <w:r w:rsidR="00B83C45">
              <w:rPr>
                <w:szCs w:val="22"/>
                <w:lang w:val="en-GB"/>
              </w:rPr>
              <w:t>s</w:t>
            </w:r>
            <w:r w:rsidRPr="00BB2517">
              <w:rPr>
                <w:szCs w:val="22"/>
                <w:lang w:val="en-GB"/>
              </w:rPr>
              <w:t xml:space="preserve"> a c</w:t>
            </w:r>
            <w:proofErr w:type="spellStart"/>
            <w:r w:rsidRPr="00BB2517">
              <w:rPr>
                <w:szCs w:val="22"/>
                <w:lang w:val="en-US"/>
              </w:rPr>
              <w:t>lear</w:t>
            </w:r>
            <w:proofErr w:type="spellEnd"/>
            <w:r w:rsidRPr="00BB2517">
              <w:rPr>
                <w:szCs w:val="22"/>
                <w:lang w:val="en-US"/>
              </w:rPr>
              <w:t xml:space="preserve"> description of</w:t>
            </w:r>
            <w:r w:rsidR="00274F52">
              <w:rPr>
                <w:szCs w:val="22"/>
                <w:lang w:val="en-US"/>
              </w:rPr>
              <w:t xml:space="preserve"> </w:t>
            </w:r>
            <w:r w:rsidRPr="00BB2517">
              <w:rPr>
                <w:szCs w:val="22"/>
                <w:lang w:val="en-US"/>
              </w:rPr>
              <w:t>experience of team members and time allocation per team member</w:t>
            </w:r>
            <w:r w:rsidR="00274F52">
              <w:rPr>
                <w:szCs w:val="22"/>
                <w:lang w:val="en-US"/>
              </w:rPr>
              <w:t xml:space="preserve"> for possible projects</w:t>
            </w:r>
            <w:r w:rsidRPr="00BB2517">
              <w:rPr>
                <w:szCs w:val="22"/>
                <w:lang w:val="en-US"/>
              </w:rPr>
              <w:t xml:space="preserve">. </w:t>
            </w:r>
          </w:p>
          <w:p w14:paraId="2B96D032" w14:textId="522DBD57" w:rsidR="001930DF" w:rsidRPr="00BB2517" w:rsidRDefault="001930DF" w:rsidP="007B721A">
            <w:pPr>
              <w:jc w:val="both"/>
              <w:rPr>
                <w:b/>
                <w:szCs w:val="22"/>
                <w:lang w:val="en-GB"/>
              </w:rPr>
            </w:pPr>
            <w:r w:rsidRPr="00BB2517">
              <w:rPr>
                <w:szCs w:val="22"/>
                <w:lang w:val="en-US"/>
              </w:rPr>
              <w:t>Relevant experience in non-profit sector is advantageous.</w:t>
            </w:r>
          </w:p>
        </w:tc>
        <w:tc>
          <w:tcPr>
            <w:tcW w:w="0" w:type="auto"/>
            <w:shd w:val="clear" w:color="auto" w:fill="FFFFFF" w:themeFill="background1"/>
          </w:tcPr>
          <w:p w14:paraId="53BDCB01" w14:textId="77777777" w:rsidR="001930DF" w:rsidRPr="00BB2517" w:rsidRDefault="001930DF" w:rsidP="007B721A">
            <w:pPr>
              <w:jc w:val="both"/>
              <w:rPr>
                <w:b/>
                <w:szCs w:val="22"/>
                <w:lang w:val="en-US"/>
              </w:rPr>
            </w:pPr>
            <w:r w:rsidRPr="00BB2517">
              <w:rPr>
                <w:b/>
                <w:szCs w:val="22"/>
                <w:lang w:val="en-US"/>
              </w:rPr>
              <w:t>5</w:t>
            </w:r>
          </w:p>
        </w:tc>
      </w:tr>
    </w:tbl>
    <w:p w14:paraId="4891784B" w14:textId="77777777" w:rsidR="000F2A2A" w:rsidRDefault="000F2A2A" w:rsidP="007B721A">
      <w:pPr>
        <w:jc w:val="both"/>
        <w:rPr>
          <w:szCs w:val="22"/>
          <w:lang w:val="en-US"/>
        </w:rPr>
      </w:pPr>
    </w:p>
    <w:p w14:paraId="25A74B32" w14:textId="7541691C" w:rsidR="000F2A2A" w:rsidRDefault="001930DF" w:rsidP="007B721A">
      <w:pPr>
        <w:jc w:val="both"/>
        <w:rPr>
          <w:szCs w:val="22"/>
          <w:lang w:val="en-US"/>
        </w:rPr>
      </w:pPr>
      <w:r w:rsidRPr="00BB2517">
        <w:rPr>
          <w:szCs w:val="22"/>
          <w:lang w:val="en-US"/>
        </w:rPr>
        <w:t>The evaluation committee will unanimously score each component by assigning scores from 1 to the maximum grading, with the maximum grading representing optimal performance on the component and 1 representing extremely poor performance on the respective component.</w:t>
      </w:r>
    </w:p>
    <w:p w14:paraId="2BA3A31B" w14:textId="7CF9E9A7" w:rsidR="001930DF" w:rsidRPr="007804A4" w:rsidRDefault="001930DF" w:rsidP="007B721A">
      <w:pPr>
        <w:jc w:val="both"/>
        <w:rPr>
          <w:i/>
          <w:color w:val="00615F" w:themeColor="text1"/>
          <w:szCs w:val="22"/>
          <w:u w:val="single"/>
          <w:lang w:val="en-US"/>
        </w:rPr>
      </w:pPr>
      <w:r w:rsidRPr="007804A4">
        <w:rPr>
          <w:bCs/>
          <w:i/>
          <w:color w:val="00615F" w:themeColor="text1"/>
          <w:szCs w:val="22"/>
          <w:u w:val="single"/>
          <w:lang w:val="en-US"/>
        </w:rPr>
        <w:t xml:space="preserve">Step 2 </w:t>
      </w:r>
      <w:r w:rsidR="00965700" w:rsidRPr="007804A4">
        <w:rPr>
          <w:bCs/>
          <w:i/>
          <w:color w:val="00615F" w:themeColor="text1"/>
          <w:szCs w:val="22"/>
          <w:u w:val="single"/>
          <w:lang w:val="en-US"/>
        </w:rPr>
        <w:t>- Criterion</w:t>
      </w:r>
      <w:r w:rsidRPr="007804A4">
        <w:rPr>
          <w:bCs/>
          <w:i/>
          <w:color w:val="00615F" w:themeColor="text1"/>
          <w:szCs w:val="22"/>
          <w:u w:val="single"/>
          <w:lang w:val="en-US"/>
        </w:rPr>
        <w:t xml:space="preserve"> </w:t>
      </w:r>
      <w:r w:rsidR="00C4168B" w:rsidRPr="007804A4">
        <w:rPr>
          <w:bCs/>
          <w:i/>
          <w:color w:val="00615F" w:themeColor="text1"/>
          <w:szCs w:val="22"/>
          <w:u w:val="single"/>
          <w:lang w:val="en-US"/>
        </w:rPr>
        <w:t>P</w:t>
      </w:r>
      <w:r w:rsidRPr="007804A4">
        <w:rPr>
          <w:bCs/>
          <w:i/>
          <w:color w:val="00615F" w:themeColor="text1"/>
          <w:szCs w:val="22"/>
          <w:u w:val="single"/>
          <w:lang w:val="en-US"/>
        </w:rPr>
        <w:t>rice</w:t>
      </w:r>
    </w:p>
    <w:p w14:paraId="3FB5074B" w14:textId="17470E66" w:rsidR="001930DF" w:rsidRPr="00BB2517" w:rsidRDefault="001930DF" w:rsidP="007B721A">
      <w:pPr>
        <w:jc w:val="both"/>
        <w:rPr>
          <w:szCs w:val="22"/>
          <w:lang w:val="en-US"/>
        </w:rPr>
      </w:pPr>
      <w:r w:rsidRPr="00BB2517">
        <w:rPr>
          <w:szCs w:val="22"/>
          <w:lang w:val="en-US"/>
        </w:rPr>
        <w:lastRenderedPageBreak/>
        <w:t>A combined price in Euros (</w:t>
      </w:r>
      <w:r w:rsidR="00B83C45">
        <w:rPr>
          <w:szCs w:val="22"/>
          <w:lang w:val="en-US"/>
        </w:rPr>
        <w:t xml:space="preserve">including </w:t>
      </w:r>
      <w:r w:rsidRPr="00BB2517">
        <w:rPr>
          <w:szCs w:val="22"/>
          <w:lang w:val="en-US"/>
        </w:rPr>
        <w:t>VAT</w:t>
      </w:r>
      <w:r w:rsidR="00B83C45">
        <w:rPr>
          <w:szCs w:val="22"/>
          <w:lang w:val="en-US"/>
        </w:rPr>
        <w:t xml:space="preserve"> and all applicable other taxes</w:t>
      </w:r>
      <w:r w:rsidRPr="00BB2517">
        <w:rPr>
          <w:szCs w:val="22"/>
          <w:lang w:val="en-US"/>
        </w:rPr>
        <w:t xml:space="preserve">) is to be presented. This is to be broken down by team member rate and hours. </w:t>
      </w:r>
    </w:p>
    <w:p w14:paraId="6AA4B65E" w14:textId="3FC580FB" w:rsidR="001930DF" w:rsidRPr="00BB2517" w:rsidRDefault="001930DF" w:rsidP="007B721A">
      <w:pPr>
        <w:jc w:val="both"/>
        <w:rPr>
          <w:szCs w:val="22"/>
          <w:lang w:val="en-US"/>
        </w:rPr>
      </w:pPr>
      <w:r w:rsidRPr="00BB2517">
        <w:rPr>
          <w:szCs w:val="22"/>
          <w:lang w:val="en-US"/>
        </w:rPr>
        <w:t xml:space="preserve">The criterion of assessment is “the best price for the proposed level of quality” with a maximum grading of 5. </w:t>
      </w:r>
    </w:p>
    <w:p w14:paraId="4BF5310E" w14:textId="77777777" w:rsidR="001930DF" w:rsidRPr="00965700" w:rsidRDefault="001930DF" w:rsidP="007B721A">
      <w:pPr>
        <w:jc w:val="both"/>
        <w:rPr>
          <w:bCs/>
          <w:i/>
          <w:color w:val="00615F" w:themeColor="text1"/>
          <w:szCs w:val="22"/>
          <w:u w:val="single"/>
          <w:lang w:val="en-US"/>
        </w:rPr>
      </w:pPr>
      <w:r w:rsidRPr="00965700">
        <w:rPr>
          <w:bCs/>
          <w:i/>
          <w:color w:val="00615F" w:themeColor="text1"/>
          <w:szCs w:val="22"/>
          <w:u w:val="single"/>
          <w:lang w:val="en-US"/>
        </w:rPr>
        <w:t>Step 3 - Weighting</w:t>
      </w:r>
    </w:p>
    <w:p w14:paraId="1867B80F" w14:textId="401A61D6" w:rsidR="001930DF" w:rsidRPr="00BB2517" w:rsidRDefault="001930DF" w:rsidP="007B721A">
      <w:pPr>
        <w:jc w:val="both"/>
        <w:rPr>
          <w:szCs w:val="22"/>
          <w:lang w:val="en-US"/>
        </w:rPr>
      </w:pPr>
      <w:r w:rsidRPr="00BB2517">
        <w:rPr>
          <w:szCs w:val="22"/>
          <w:lang w:val="en-US"/>
        </w:rPr>
        <w:t xml:space="preserve">The final score will be weighted 70% on </w:t>
      </w:r>
      <w:r w:rsidR="00C4168B">
        <w:rPr>
          <w:szCs w:val="22"/>
          <w:lang w:val="en-US"/>
        </w:rPr>
        <w:t xml:space="preserve">Criterion </w:t>
      </w:r>
      <w:r w:rsidRPr="00BB2517">
        <w:rPr>
          <w:szCs w:val="22"/>
          <w:lang w:val="en-US"/>
        </w:rPr>
        <w:t xml:space="preserve">Quality </w:t>
      </w:r>
      <w:r w:rsidR="00C4168B">
        <w:rPr>
          <w:szCs w:val="22"/>
          <w:lang w:val="en-US"/>
        </w:rPr>
        <w:t xml:space="preserve">(Step 1) </w:t>
      </w:r>
      <w:r w:rsidRPr="00BB2517">
        <w:rPr>
          <w:szCs w:val="22"/>
          <w:lang w:val="en-US"/>
        </w:rPr>
        <w:t>and 30% on Price</w:t>
      </w:r>
      <w:r w:rsidR="00C4168B">
        <w:rPr>
          <w:szCs w:val="22"/>
          <w:lang w:val="en-US"/>
        </w:rPr>
        <w:t xml:space="preserve"> (Step 2)</w:t>
      </w:r>
      <w:r w:rsidRPr="00BB2517">
        <w:rPr>
          <w:szCs w:val="22"/>
          <w:lang w:val="en-US"/>
        </w:rPr>
        <w:t xml:space="preserve">. </w:t>
      </w:r>
    </w:p>
    <w:p w14:paraId="5E0CE659" w14:textId="60123AE5" w:rsidR="001930DF" w:rsidRDefault="001930DF" w:rsidP="007B721A">
      <w:pPr>
        <w:jc w:val="both"/>
        <w:rPr>
          <w:szCs w:val="22"/>
          <w:lang w:val="en-US"/>
        </w:rPr>
      </w:pPr>
      <w:r w:rsidRPr="00BB2517">
        <w:rPr>
          <w:szCs w:val="22"/>
          <w:lang w:val="en-US"/>
        </w:rPr>
        <w:t>The service provider</w:t>
      </w:r>
      <w:r w:rsidR="000F2A2A">
        <w:rPr>
          <w:szCs w:val="22"/>
          <w:lang w:val="en-US"/>
        </w:rPr>
        <w:t>s</w:t>
      </w:r>
      <w:r w:rsidRPr="00BB2517">
        <w:rPr>
          <w:szCs w:val="22"/>
          <w:lang w:val="en-US"/>
        </w:rPr>
        <w:t xml:space="preserve"> that ha</w:t>
      </w:r>
      <w:r w:rsidR="000F2A2A">
        <w:rPr>
          <w:szCs w:val="22"/>
          <w:lang w:val="en-US"/>
        </w:rPr>
        <w:t>ve</w:t>
      </w:r>
      <w:r w:rsidRPr="00BB2517">
        <w:rPr>
          <w:szCs w:val="22"/>
          <w:lang w:val="en-US"/>
        </w:rPr>
        <w:t xml:space="preserve"> received the highest score</w:t>
      </w:r>
      <w:r w:rsidR="000F2A2A">
        <w:rPr>
          <w:szCs w:val="22"/>
          <w:lang w:val="en-US"/>
        </w:rPr>
        <w:t>s</w:t>
      </w:r>
      <w:r w:rsidRPr="00BB2517">
        <w:rPr>
          <w:szCs w:val="22"/>
          <w:lang w:val="en-US"/>
        </w:rPr>
        <w:t xml:space="preserve"> for the Criterion Quality</w:t>
      </w:r>
      <w:r w:rsidR="000F2A2A">
        <w:rPr>
          <w:szCs w:val="22"/>
          <w:lang w:val="en-US"/>
        </w:rPr>
        <w:t xml:space="preserve"> </w:t>
      </w:r>
      <w:r w:rsidR="00C4168B">
        <w:rPr>
          <w:szCs w:val="22"/>
          <w:lang w:val="en-US"/>
        </w:rPr>
        <w:t xml:space="preserve">(Step 1) </w:t>
      </w:r>
      <w:r w:rsidR="000F2A2A">
        <w:rPr>
          <w:szCs w:val="22"/>
          <w:lang w:val="en-US"/>
        </w:rPr>
        <w:t>will be selected</w:t>
      </w:r>
      <w:r w:rsidR="00A86095">
        <w:rPr>
          <w:szCs w:val="22"/>
          <w:lang w:val="en-US"/>
        </w:rPr>
        <w:t>.</w:t>
      </w:r>
      <w:r w:rsidRPr="00BB2517">
        <w:rPr>
          <w:szCs w:val="22"/>
          <w:lang w:val="en-US"/>
        </w:rPr>
        <w:t xml:space="preserve"> </w:t>
      </w:r>
      <w:r w:rsidR="00A86095">
        <w:rPr>
          <w:szCs w:val="22"/>
          <w:lang w:val="en-US"/>
        </w:rPr>
        <w:t>After the</w:t>
      </w:r>
      <w:r w:rsidRPr="00BB2517">
        <w:rPr>
          <w:szCs w:val="22"/>
          <w:lang w:val="en-US"/>
        </w:rPr>
        <w:t xml:space="preserve"> Criterion Quality, the score for the component “</w:t>
      </w:r>
      <w:r w:rsidRPr="00BB2517">
        <w:rPr>
          <w:bCs/>
          <w:szCs w:val="22"/>
          <w:lang w:val="en-US"/>
        </w:rPr>
        <w:t>Proposal overall</w:t>
      </w:r>
      <w:r w:rsidRPr="00BB2517">
        <w:rPr>
          <w:szCs w:val="22"/>
          <w:lang w:val="en-US"/>
        </w:rPr>
        <w:t>” will be decisive.</w:t>
      </w:r>
      <w:r w:rsidR="00A86095">
        <w:rPr>
          <w:szCs w:val="22"/>
          <w:lang w:val="en-US"/>
        </w:rPr>
        <w:t xml:space="preserve"> </w:t>
      </w:r>
      <w:r w:rsidR="000F2A2A" w:rsidRPr="00BB2517">
        <w:rPr>
          <w:szCs w:val="22"/>
          <w:lang w:val="en-US"/>
        </w:rPr>
        <w:t xml:space="preserve">If </w:t>
      </w:r>
      <w:r w:rsidR="00C4168B">
        <w:rPr>
          <w:szCs w:val="22"/>
          <w:lang w:val="en-US"/>
        </w:rPr>
        <w:t xml:space="preserve">a selection needs to be made between </w:t>
      </w:r>
      <w:r w:rsidR="000F2A2A" w:rsidRPr="00BB2517">
        <w:rPr>
          <w:szCs w:val="22"/>
          <w:lang w:val="en-US"/>
        </w:rPr>
        <w:t xml:space="preserve">service providers </w:t>
      </w:r>
      <w:r w:rsidR="00C4168B">
        <w:rPr>
          <w:szCs w:val="22"/>
          <w:lang w:val="en-US"/>
        </w:rPr>
        <w:t>with</w:t>
      </w:r>
      <w:r w:rsidR="000F2A2A" w:rsidRPr="00BB2517">
        <w:rPr>
          <w:szCs w:val="22"/>
          <w:lang w:val="en-US"/>
        </w:rPr>
        <w:t xml:space="preserve"> </w:t>
      </w:r>
      <w:r w:rsidR="00C4168B">
        <w:rPr>
          <w:szCs w:val="22"/>
          <w:lang w:val="en-US"/>
        </w:rPr>
        <w:t xml:space="preserve">an </w:t>
      </w:r>
      <w:r w:rsidR="000F2A2A" w:rsidRPr="00BB2517">
        <w:rPr>
          <w:szCs w:val="22"/>
          <w:lang w:val="en-US"/>
        </w:rPr>
        <w:t>equal</w:t>
      </w:r>
      <w:r w:rsidR="00C4168B">
        <w:rPr>
          <w:szCs w:val="22"/>
          <w:lang w:val="en-US"/>
        </w:rPr>
        <w:t xml:space="preserve"> scoring</w:t>
      </w:r>
      <w:r w:rsidR="000F2A2A" w:rsidRPr="00BB2517">
        <w:rPr>
          <w:szCs w:val="22"/>
          <w:lang w:val="en-US"/>
        </w:rPr>
        <w:t>, priority will be based on the total scores that were given for the Criterion Quality.</w:t>
      </w:r>
    </w:p>
    <w:p w14:paraId="4E7F9F8D" w14:textId="2B3A80B0" w:rsidR="00400E86" w:rsidRPr="007C6182" w:rsidRDefault="00400E86" w:rsidP="007B721A">
      <w:pPr>
        <w:jc w:val="both"/>
        <w:rPr>
          <w:color w:val="00615F" w:themeColor="text1"/>
          <w:sz w:val="24"/>
          <w:lang w:val="en-GB"/>
        </w:rPr>
      </w:pPr>
      <w:r w:rsidRPr="007C6182">
        <w:rPr>
          <w:color w:val="00615F" w:themeColor="text1"/>
          <w:sz w:val="24"/>
          <w:lang w:val="en-GB"/>
        </w:rPr>
        <w:t>Selection</w:t>
      </w:r>
    </w:p>
    <w:p w14:paraId="0E1388FE" w14:textId="23AC7BC3" w:rsidR="008608AC" w:rsidRDefault="00414C10" w:rsidP="007B721A">
      <w:pPr>
        <w:jc w:val="both"/>
        <w:rPr>
          <w:szCs w:val="22"/>
          <w:lang w:val="en-US"/>
        </w:rPr>
      </w:pPr>
      <w:r w:rsidRPr="00BB2517">
        <w:rPr>
          <w:szCs w:val="22"/>
          <w:lang w:val="en-US"/>
        </w:rPr>
        <w:t xml:space="preserve">Once IDH </w:t>
      </w:r>
      <w:r w:rsidR="00C4168B">
        <w:rPr>
          <w:szCs w:val="22"/>
          <w:lang w:val="en-US"/>
        </w:rPr>
        <w:t xml:space="preserve">has completed </w:t>
      </w:r>
      <w:r w:rsidR="00DA7C75">
        <w:rPr>
          <w:szCs w:val="22"/>
          <w:lang w:val="en-US"/>
        </w:rPr>
        <w:t>the selection</w:t>
      </w:r>
      <w:r w:rsidR="00CF1FB1">
        <w:rPr>
          <w:szCs w:val="22"/>
          <w:lang w:val="en-US"/>
        </w:rPr>
        <w:t>,</w:t>
      </w:r>
      <w:r w:rsidRPr="00BB2517">
        <w:rPr>
          <w:szCs w:val="22"/>
          <w:lang w:val="en-US"/>
        </w:rPr>
        <w:t xml:space="preserve"> a written notification thereof is sent to all </w:t>
      </w:r>
      <w:r w:rsidR="00EC70A6">
        <w:rPr>
          <w:szCs w:val="22"/>
          <w:lang w:val="en-US"/>
        </w:rPr>
        <w:t>s</w:t>
      </w:r>
      <w:r w:rsidRPr="00BB2517">
        <w:rPr>
          <w:szCs w:val="22"/>
          <w:lang w:val="en-US"/>
        </w:rPr>
        <w:t>ervice providers participating in the tender procedure.</w:t>
      </w:r>
    </w:p>
    <w:p w14:paraId="0A14EF99" w14:textId="43F44BFA" w:rsidR="00414C10" w:rsidRPr="007804A4" w:rsidRDefault="00CF1FB1" w:rsidP="007B721A">
      <w:pPr>
        <w:jc w:val="both"/>
        <w:rPr>
          <w:color w:val="00615F" w:themeColor="text1"/>
          <w:sz w:val="24"/>
          <w:lang w:val="en-GB"/>
        </w:rPr>
      </w:pPr>
      <w:r w:rsidRPr="007804A4">
        <w:rPr>
          <w:color w:val="00615F" w:themeColor="text1"/>
          <w:sz w:val="24"/>
          <w:lang w:val="en-GB"/>
        </w:rPr>
        <w:t>Assignments</w:t>
      </w:r>
    </w:p>
    <w:p w14:paraId="476EC5D5" w14:textId="51F60BC9" w:rsidR="00DA7C75" w:rsidRDefault="00DA7C75" w:rsidP="007B721A">
      <w:pPr>
        <w:jc w:val="both"/>
        <w:rPr>
          <w:szCs w:val="22"/>
          <w:lang w:val="en-US"/>
        </w:rPr>
      </w:pPr>
      <w:r w:rsidRPr="004A2783">
        <w:rPr>
          <w:szCs w:val="22"/>
          <w:lang w:val="en-US"/>
        </w:rPr>
        <w:t>The service providers are contracted via a Framework Agreement, following IDH’s template.</w:t>
      </w:r>
    </w:p>
    <w:p w14:paraId="11B815FE" w14:textId="6A8E544A" w:rsidR="008608AC" w:rsidRPr="007804A4" w:rsidRDefault="008608AC" w:rsidP="007B721A">
      <w:pPr>
        <w:jc w:val="both"/>
        <w:rPr>
          <w:szCs w:val="22"/>
          <w:lang w:val="en-US"/>
        </w:rPr>
      </w:pPr>
      <w:r>
        <w:rPr>
          <w:szCs w:val="22"/>
          <w:lang w:val="en-US"/>
        </w:rPr>
        <w:t xml:space="preserve">After </w:t>
      </w:r>
      <w:r w:rsidR="00DA7C75">
        <w:rPr>
          <w:szCs w:val="22"/>
          <w:lang w:val="en-US"/>
        </w:rPr>
        <w:t>the service providers have been contracted</w:t>
      </w:r>
      <w:r>
        <w:rPr>
          <w:szCs w:val="22"/>
          <w:lang w:val="en-US"/>
        </w:rPr>
        <w:t xml:space="preserve">, requests </w:t>
      </w:r>
      <w:r w:rsidR="00DA7C75">
        <w:rPr>
          <w:szCs w:val="22"/>
          <w:lang w:val="en-US"/>
        </w:rPr>
        <w:t>for communication support will be shared by IDH on an as-needed-basis</w:t>
      </w:r>
      <w:r>
        <w:rPr>
          <w:szCs w:val="22"/>
          <w:lang w:val="en-US"/>
        </w:rPr>
        <w:t xml:space="preserve">. The timeline and requirements for each assignment will be detailed </w:t>
      </w:r>
      <w:r w:rsidR="00C4168B">
        <w:rPr>
          <w:szCs w:val="22"/>
          <w:lang w:val="en-US"/>
        </w:rPr>
        <w:t xml:space="preserve">by </w:t>
      </w:r>
      <w:r>
        <w:rPr>
          <w:szCs w:val="22"/>
          <w:lang w:val="en-US"/>
        </w:rPr>
        <w:t xml:space="preserve">email. </w:t>
      </w:r>
    </w:p>
    <w:p w14:paraId="489DF015" w14:textId="2C395D69" w:rsidR="00954F5E" w:rsidRPr="007804A4" w:rsidRDefault="007C6182" w:rsidP="007B721A">
      <w:pPr>
        <w:jc w:val="both"/>
        <w:rPr>
          <w:b/>
          <w:bCs/>
          <w:color w:val="00615F" w:themeColor="text1"/>
          <w:sz w:val="24"/>
          <w:lang w:val="en-GB"/>
        </w:rPr>
      </w:pPr>
      <w:r>
        <w:rPr>
          <w:b/>
          <w:bCs/>
          <w:color w:val="00615F" w:themeColor="text1"/>
          <w:sz w:val="24"/>
          <w:lang w:val="en-GB"/>
        </w:rPr>
        <w:t>8</w:t>
      </w:r>
      <w:r w:rsidR="006E04BF" w:rsidRPr="007804A4">
        <w:rPr>
          <w:b/>
          <w:bCs/>
          <w:color w:val="00615F" w:themeColor="text1"/>
          <w:sz w:val="24"/>
          <w:lang w:val="en-GB"/>
        </w:rPr>
        <w:t>.</w:t>
      </w:r>
      <w:r w:rsidR="00DA7C75">
        <w:rPr>
          <w:b/>
          <w:bCs/>
          <w:color w:val="00615F" w:themeColor="text1"/>
          <w:sz w:val="24"/>
          <w:lang w:val="en-GB"/>
        </w:rPr>
        <w:t xml:space="preserve"> </w:t>
      </w:r>
      <w:r w:rsidR="00414C10" w:rsidRPr="007804A4">
        <w:rPr>
          <w:b/>
          <w:bCs/>
          <w:color w:val="00615F" w:themeColor="text1"/>
          <w:sz w:val="24"/>
          <w:lang w:val="en-GB"/>
        </w:rPr>
        <w:t>Communication and c</w:t>
      </w:r>
      <w:r w:rsidR="00954F5E" w:rsidRPr="007804A4">
        <w:rPr>
          <w:b/>
          <w:bCs/>
          <w:color w:val="00615F" w:themeColor="text1"/>
          <w:sz w:val="24"/>
          <w:lang w:val="en-GB"/>
        </w:rPr>
        <w:t>onfidentiality</w:t>
      </w:r>
    </w:p>
    <w:p w14:paraId="6E103276" w14:textId="3BF35810" w:rsidR="00954F5E" w:rsidRPr="004A4C3D" w:rsidRDefault="00954F5E" w:rsidP="007B721A">
      <w:pPr>
        <w:jc w:val="both"/>
        <w:rPr>
          <w:lang w:val="en-US"/>
        </w:rPr>
      </w:pPr>
      <w:r w:rsidRPr="004A4C3D">
        <w:rPr>
          <w:lang w:val="en-US"/>
        </w:rPr>
        <w:t xml:space="preserve">The </w:t>
      </w:r>
      <w:r w:rsidR="002D4F5B">
        <w:rPr>
          <w:lang w:val="en-US"/>
        </w:rPr>
        <w:t>service provider</w:t>
      </w:r>
      <w:r w:rsidRPr="004A4C3D">
        <w:rPr>
          <w:lang w:val="en-US"/>
        </w:rPr>
        <w:t xml:space="preserve"> will ensure that all its contacts with IDH, with regards to the tender, during the tender procedure take place exclusively in writing by e-mail to Ms. </w:t>
      </w:r>
      <w:r w:rsidR="00274F52">
        <w:rPr>
          <w:lang w:val="en-US"/>
        </w:rPr>
        <w:t>Gillian Evans</w:t>
      </w:r>
      <w:r w:rsidRPr="004A4C3D">
        <w:rPr>
          <w:lang w:val="en-US"/>
        </w:rPr>
        <w:t xml:space="preserve"> via </w:t>
      </w:r>
      <w:r w:rsidR="007C6182">
        <w:rPr>
          <w:lang w:val="en-US"/>
        </w:rPr>
        <w:t>the contact details shared below</w:t>
      </w:r>
      <w:r w:rsidRPr="004A4C3D">
        <w:rPr>
          <w:lang w:val="en-US"/>
        </w:rPr>
        <w:t xml:space="preserve">. The </w:t>
      </w:r>
      <w:r w:rsidR="002D4F5B">
        <w:rPr>
          <w:lang w:val="en-US"/>
        </w:rPr>
        <w:t>service provider</w:t>
      </w:r>
      <w:r w:rsidRPr="004A4C3D">
        <w:rPr>
          <w:lang w:val="en-US"/>
        </w:rPr>
        <w:t xml:space="preserve"> is thus explicitly prohibited, to prevent discrimination of the other </w:t>
      </w:r>
      <w:r w:rsidR="00FB25AF">
        <w:rPr>
          <w:lang w:val="en-US"/>
        </w:rPr>
        <w:t>service providers</w:t>
      </w:r>
      <w:r w:rsidRPr="004A4C3D">
        <w:rPr>
          <w:lang w:val="en-US"/>
        </w:rPr>
        <w:t xml:space="preserve"> and to ensure the diligence of the procedure, to have any contact whatsoever regarding the tender with any other persons of IDH than the person stated in the first sentence of this paragraph. </w:t>
      </w:r>
    </w:p>
    <w:p w14:paraId="7E6CDB17" w14:textId="793C912C" w:rsidR="00954F5E" w:rsidRPr="004A4C3D" w:rsidRDefault="00954F5E" w:rsidP="007B721A">
      <w:pPr>
        <w:jc w:val="both"/>
        <w:rPr>
          <w:lang w:val="en-US"/>
        </w:rPr>
      </w:pPr>
      <w:r w:rsidRPr="004A4C3D">
        <w:rPr>
          <w:lang w:val="en-US"/>
        </w:rPr>
        <w:t xml:space="preserve">The documents provided by or on behalf of IDH will be handled with confidentiality. The </w:t>
      </w:r>
      <w:r w:rsidR="002D4F5B">
        <w:rPr>
          <w:lang w:val="en-US"/>
        </w:rPr>
        <w:t>service provider</w:t>
      </w:r>
      <w:r w:rsidRPr="004A4C3D">
        <w:rPr>
          <w:lang w:val="en-US"/>
        </w:rPr>
        <w:t xml:space="preserve"> will also impose a duty of confidentiality on any parties that it engages. Any breach of the duty of confidentiality by the </w:t>
      </w:r>
      <w:r w:rsidR="002D4F5B">
        <w:rPr>
          <w:lang w:val="en-US"/>
        </w:rPr>
        <w:t>service provider</w:t>
      </w:r>
      <w:r w:rsidRPr="004A4C3D">
        <w:rPr>
          <w:lang w:val="en-US"/>
        </w:rPr>
        <w:t xml:space="preserve"> or its engaged third parties will give IDH grounds for exclusion of the </w:t>
      </w:r>
      <w:r w:rsidR="002D4F5B">
        <w:rPr>
          <w:lang w:val="en-US"/>
        </w:rPr>
        <w:t>service provider</w:t>
      </w:r>
      <w:r w:rsidRPr="004A4C3D">
        <w:rPr>
          <w:lang w:val="en-US"/>
        </w:rPr>
        <w:t xml:space="preserve">, without requiring any prior written or verbal warning.  </w:t>
      </w:r>
    </w:p>
    <w:p w14:paraId="311DF5DF" w14:textId="271F7DAD" w:rsidR="00954F5E" w:rsidRDefault="00954F5E" w:rsidP="007B721A">
      <w:pPr>
        <w:jc w:val="both"/>
        <w:rPr>
          <w:lang w:val="en-US"/>
        </w:rPr>
      </w:pPr>
      <w:r w:rsidRPr="004A4C3D">
        <w:rPr>
          <w:lang w:val="en-US"/>
        </w:rPr>
        <w:t xml:space="preserve">All information, documents and other requested or provided data submitted by the </w:t>
      </w:r>
      <w:r w:rsidR="00FB25AF">
        <w:rPr>
          <w:lang w:val="en-US"/>
        </w:rPr>
        <w:t>service providers</w:t>
      </w:r>
      <w:r w:rsidRPr="004A4C3D">
        <w:rPr>
          <w:lang w:val="en-US"/>
        </w:rPr>
        <w:t xml:space="preserve"> will be handled with due care and confidentiality by IDH. The provided information will after evaluation by IDH be filed as confidential. The provided information will not be returned to the </w:t>
      </w:r>
      <w:r w:rsidR="002D4F5B">
        <w:rPr>
          <w:lang w:val="en-US"/>
        </w:rPr>
        <w:t>service provider</w:t>
      </w:r>
      <w:r w:rsidRPr="004A4C3D">
        <w:rPr>
          <w:lang w:val="en-US"/>
        </w:rPr>
        <w:t xml:space="preserve">. </w:t>
      </w:r>
    </w:p>
    <w:p w14:paraId="400A3179" w14:textId="07FA746C" w:rsidR="002D4F5B" w:rsidRPr="007804A4" w:rsidRDefault="007C6182" w:rsidP="007B721A">
      <w:pPr>
        <w:jc w:val="both"/>
        <w:rPr>
          <w:b/>
          <w:bCs/>
          <w:color w:val="00615F" w:themeColor="text1"/>
          <w:sz w:val="24"/>
          <w:lang w:val="en-GB"/>
        </w:rPr>
      </w:pPr>
      <w:r>
        <w:rPr>
          <w:b/>
          <w:bCs/>
          <w:color w:val="00615F" w:themeColor="text1"/>
          <w:sz w:val="24"/>
          <w:lang w:val="en-GB"/>
        </w:rPr>
        <w:lastRenderedPageBreak/>
        <w:t>9</w:t>
      </w:r>
      <w:r w:rsidR="002D4F5B" w:rsidRPr="007804A4">
        <w:rPr>
          <w:b/>
          <w:bCs/>
          <w:color w:val="00615F" w:themeColor="text1"/>
          <w:sz w:val="24"/>
          <w:lang w:val="en-GB"/>
        </w:rPr>
        <w:t>.</w:t>
      </w:r>
      <w:r w:rsidR="00DA7C75" w:rsidRPr="007804A4">
        <w:rPr>
          <w:b/>
          <w:bCs/>
          <w:color w:val="00615F" w:themeColor="text1"/>
          <w:sz w:val="24"/>
          <w:lang w:val="en-GB"/>
        </w:rPr>
        <w:t xml:space="preserve"> </w:t>
      </w:r>
      <w:r w:rsidR="002D4F5B" w:rsidRPr="007804A4">
        <w:rPr>
          <w:b/>
          <w:bCs/>
          <w:color w:val="00615F" w:themeColor="text1"/>
          <w:sz w:val="24"/>
          <w:lang w:val="en-GB"/>
        </w:rPr>
        <w:t>Disclaimer</w:t>
      </w:r>
    </w:p>
    <w:p w14:paraId="6218D17C" w14:textId="23B1D1B1" w:rsidR="002D4F5B" w:rsidRPr="002D4F5B" w:rsidRDefault="002D4F5B" w:rsidP="007B721A">
      <w:pPr>
        <w:jc w:val="both"/>
        <w:rPr>
          <w:lang w:val="en-US"/>
        </w:rPr>
      </w:pPr>
      <w:r w:rsidRPr="002D4F5B">
        <w:rPr>
          <w:lang w:val="en-US"/>
        </w:rPr>
        <w:t>IDH reserves the right to update, change, extend, postpone, withdraw, or suspend the</w:t>
      </w:r>
      <w:r w:rsidR="00B83C45">
        <w:rPr>
          <w:lang w:val="en-US"/>
        </w:rPr>
        <w:t>se</w:t>
      </w:r>
      <w:r w:rsidRPr="002D4F5B">
        <w:rPr>
          <w:lang w:val="en-US"/>
        </w:rPr>
        <w:t xml:space="preserve"> </w:t>
      </w:r>
      <w:proofErr w:type="spellStart"/>
      <w:r w:rsidRPr="002D4F5B">
        <w:rPr>
          <w:lang w:val="en-US"/>
        </w:rPr>
        <w:t>ToR</w:t>
      </w:r>
      <w:proofErr w:type="spellEnd"/>
      <w:r w:rsidRPr="002D4F5B">
        <w:rPr>
          <w:lang w:val="en-US"/>
        </w:rPr>
        <w:t xml:space="preserve">, this tender procedure, or any decision regarding the selection or contract award. IDH is not obliged in this tender procedure to make a contract award decision or to conclude a contract with a participant. </w:t>
      </w:r>
    </w:p>
    <w:p w14:paraId="6D297CC7" w14:textId="18CA6E50" w:rsidR="002D4F5B" w:rsidRPr="002D4F5B" w:rsidRDefault="002D4F5B" w:rsidP="007B721A">
      <w:pPr>
        <w:jc w:val="both"/>
        <w:rPr>
          <w:lang w:val="en-US"/>
        </w:rPr>
      </w:pPr>
      <w:r w:rsidRPr="002D4F5B">
        <w:rPr>
          <w:lang w:val="en-US"/>
        </w:rPr>
        <w:t xml:space="preserve">Participants in the tender procedure cannot claim compensation from IDH, any affiliated persons or entities, in any way, </w:t>
      </w:r>
      <w:r w:rsidR="00621611">
        <w:rPr>
          <w:lang w:val="en-US"/>
        </w:rPr>
        <w:t xml:space="preserve">including but not limited </w:t>
      </w:r>
      <w:r w:rsidR="00016293">
        <w:rPr>
          <w:lang w:val="en-US"/>
        </w:rPr>
        <w:t>to</w:t>
      </w:r>
      <w:r w:rsidR="00892B62">
        <w:rPr>
          <w:lang w:val="en-US"/>
        </w:rPr>
        <w:t xml:space="preserve"> any of </w:t>
      </w:r>
      <w:r w:rsidRPr="002D4F5B">
        <w:rPr>
          <w:lang w:val="en-US"/>
        </w:rPr>
        <w:t xml:space="preserve">the afore-mentioned </w:t>
      </w:r>
      <w:r w:rsidR="00892B62">
        <w:rPr>
          <w:lang w:val="en-US"/>
        </w:rPr>
        <w:t>situations occurring.</w:t>
      </w:r>
    </w:p>
    <w:p w14:paraId="656E30DE" w14:textId="157F6872" w:rsidR="00954F5E" w:rsidRPr="004A4C3D" w:rsidRDefault="002D4F5B" w:rsidP="00965700">
      <w:pPr>
        <w:jc w:val="both"/>
        <w:rPr>
          <w:lang w:val="en-US"/>
        </w:rPr>
      </w:pPr>
      <w:r w:rsidRPr="002D4F5B">
        <w:rPr>
          <w:lang w:val="en-US"/>
        </w:rPr>
        <w:t xml:space="preserve">By handing in a proposal, participants accept </w:t>
      </w:r>
      <w:r w:rsidR="00A86095">
        <w:rPr>
          <w:lang w:val="en-US"/>
        </w:rPr>
        <w:t xml:space="preserve">the IDH General Terms &amp; Conditions for Services </w:t>
      </w:r>
      <w:r w:rsidR="00B83C45">
        <w:rPr>
          <w:lang w:val="en-US"/>
        </w:rPr>
        <w:t>(Annex 1</w:t>
      </w:r>
      <w:proofErr w:type="gramStart"/>
      <w:r w:rsidR="00B83C45">
        <w:rPr>
          <w:lang w:val="en-US"/>
        </w:rPr>
        <w:t>)</w:t>
      </w:r>
      <w:proofErr w:type="gramEnd"/>
      <w:r w:rsidR="00B83C45">
        <w:rPr>
          <w:lang w:val="en-US"/>
        </w:rPr>
        <w:t xml:space="preserve"> </w:t>
      </w:r>
      <w:r w:rsidR="00A86095">
        <w:rPr>
          <w:lang w:val="en-US"/>
        </w:rPr>
        <w:t xml:space="preserve">and all other </w:t>
      </w:r>
      <w:r w:rsidRPr="002D4F5B">
        <w:rPr>
          <w:lang w:val="en-US"/>
        </w:rPr>
        <w:t>terms and reservations made in th</w:t>
      </w:r>
      <w:r w:rsidR="00B83C45">
        <w:rPr>
          <w:lang w:val="en-US"/>
        </w:rPr>
        <w:t>ese</w:t>
      </w:r>
      <w:r w:rsidRPr="002D4F5B">
        <w:rPr>
          <w:lang w:val="en-US"/>
        </w:rPr>
        <w:t xml:space="preserve"> </w:t>
      </w:r>
      <w:proofErr w:type="spellStart"/>
      <w:r w:rsidRPr="002D4F5B">
        <w:rPr>
          <w:lang w:val="en-US"/>
        </w:rPr>
        <w:t>ToR</w:t>
      </w:r>
      <w:proofErr w:type="spellEnd"/>
      <w:r w:rsidRPr="002D4F5B">
        <w:rPr>
          <w:lang w:val="en-US"/>
        </w:rPr>
        <w:t>, and subsequent information and documentation in this tender procedure.</w:t>
      </w:r>
    </w:p>
    <w:p w14:paraId="4F55B214" w14:textId="14A2D616" w:rsidR="00954F5E" w:rsidRPr="007804A4" w:rsidRDefault="006E04BF" w:rsidP="00965700">
      <w:pPr>
        <w:jc w:val="both"/>
        <w:rPr>
          <w:b/>
          <w:bCs/>
          <w:color w:val="00615F" w:themeColor="text1"/>
          <w:sz w:val="24"/>
          <w:lang w:val="en-GB"/>
        </w:rPr>
      </w:pPr>
      <w:r w:rsidRPr="007804A4">
        <w:rPr>
          <w:b/>
          <w:bCs/>
          <w:color w:val="00615F" w:themeColor="text1"/>
          <w:sz w:val="24"/>
          <w:lang w:val="en-GB"/>
        </w:rPr>
        <w:t>1</w:t>
      </w:r>
      <w:r w:rsidR="007C6182">
        <w:rPr>
          <w:b/>
          <w:bCs/>
          <w:color w:val="00615F" w:themeColor="text1"/>
          <w:sz w:val="24"/>
          <w:lang w:val="en-GB"/>
        </w:rPr>
        <w:t>0</w:t>
      </w:r>
      <w:r w:rsidRPr="007804A4">
        <w:rPr>
          <w:b/>
          <w:bCs/>
          <w:color w:val="00615F" w:themeColor="text1"/>
          <w:sz w:val="24"/>
          <w:lang w:val="en-GB"/>
        </w:rPr>
        <w:t>.</w:t>
      </w:r>
      <w:r w:rsidR="008608AC" w:rsidRPr="007804A4">
        <w:rPr>
          <w:b/>
          <w:bCs/>
          <w:color w:val="00615F" w:themeColor="text1"/>
          <w:sz w:val="24"/>
          <w:lang w:val="en-GB"/>
        </w:rPr>
        <w:t xml:space="preserve"> </w:t>
      </w:r>
      <w:r w:rsidR="00954F5E" w:rsidRPr="007804A4">
        <w:rPr>
          <w:b/>
          <w:bCs/>
          <w:color w:val="00615F" w:themeColor="text1"/>
          <w:sz w:val="24"/>
          <w:lang w:val="en-GB"/>
        </w:rPr>
        <w:t>Contact information</w:t>
      </w:r>
    </w:p>
    <w:p w14:paraId="259D85A7" w14:textId="1F014798" w:rsidR="00954F5E" w:rsidRPr="004A4C3D" w:rsidRDefault="00954F5E" w:rsidP="00965700">
      <w:pPr>
        <w:jc w:val="both"/>
        <w:rPr>
          <w:lang w:val="en-US"/>
        </w:rPr>
      </w:pPr>
      <w:r w:rsidRPr="004A4C3D">
        <w:rPr>
          <w:lang w:val="en-US"/>
        </w:rPr>
        <w:t xml:space="preserve">Name: </w:t>
      </w:r>
      <w:r w:rsidR="00B83C45">
        <w:rPr>
          <w:lang w:val="en-US"/>
        </w:rPr>
        <w:tab/>
      </w:r>
      <w:r w:rsidR="00B83C45">
        <w:rPr>
          <w:lang w:val="en-US"/>
        </w:rPr>
        <w:tab/>
      </w:r>
      <w:r w:rsidR="00274F52">
        <w:rPr>
          <w:lang w:val="en-US"/>
        </w:rPr>
        <w:t>Gillian Evans</w:t>
      </w:r>
      <w:r w:rsidRPr="004A4C3D">
        <w:rPr>
          <w:lang w:val="en-US"/>
        </w:rPr>
        <w:t xml:space="preserve"> </w:t>
      </w:r>
    </w:p>
    <w:p w14:paraId="271D3016" w14:textId="681A6B89" w:rsidR="00954F5E" w:rsidRPr="004A4C3D" w:rsidRDefault="00954F5E" w:rsidP="00965700">
      <w:pPr>
        <w:jc w:val="both"/>
        <w:rPr>
          <w:lang w:val="en-US"/>
        </w:rPr>
      </w:pPr>
      <w:r w:rsidRPr="004A4C3D">
        <w:rPr>
          <w:lang w:val="en-US"/>
        </w:rPr>
        <w:t xml:space="preserve">Position: </w:t>
      </w:r>
      <w:r w:rsidR="00B83C45">
        <w:rPr>
          <w:lang w:val="en-US"/>
        </w:rPr>
        <w:tab/>
      </w:r>
      <w:r w:rsidR="00274F52">
        <w:rPr>
          <w:lang w:val="en-US"/>
        </w:rPr>
        <w:t>Global Brand Manager</w:t>
      </w:r>
    </w:p>
    <w:p w14:paraId="25CA7C5C" w14:textId="71ED757D" w:rsidR="00954F5E" w:rsidRPr="00A46F92" w:rsidRDefault="00954F5E" w:rsidP="00965700">
      <w:pPr>
        <w:jc w:val="both"/>
        <w:rPr>
          <w:lang w:val="nl-NL"/>
        </w:rPr>
      </w:pPr>
      <w:r w:rsidRPr="00A46F92">
        <w:rPr>
          <w:lang w:val="nl-NL"/>
        </w:rPr>
        <w:t xml:space="preserve">Email: </w:t>
      </w:r>
      <w:r w:rsidR="00B83C45">
        <w:rPr>
          <w:lang w:val="nl-NL"/>
        </w:rPr>
        <w:tab/>
      </w:r>
      <w:r w:rsidR="00B83C45">
        <w:rPr>
          <w:lang w:val="nl-NL"/>
        </w:rPr>
        <w:tab/>
      </w:r>
      <w:r w:rsidR="00274F52">
        <w:rPr>
          <w:lang w:val="nl-NL"/>
        </w:rPr>
        <w:t>evans</w:t>
      </w:r>
      <w:r w:rsidRPr="00A46F92">
        <w:rPr>
          <w:lang w:val="nl-NL"/>
        </w:rPr>
        <w:t xml:space="preserve">@idhtrade.org </w:t>
      </w:r>
    </w:p>
    <w:p w14:paraId="6C620710" w14:textId="25CFA5EB" w:rsidR="00B06F1E" w:rsidRPr="00A46F92" w:rsidRDefault="00954F5E" w:rsidP="00965700">
      <w:pPr>
        <w:jc w:val="both"/>
        <w:rPr>
          <w:lang w:val="nl-NL"/>
        </w:rPr>
      </w:pPr>
      <w:r w:rsidRPr="00A46F92">
        <w:rPr>
          <w:lang w:val="nl-NL"/>
        </w:rPr>
        <w:t>Address</w:t>
      </w:r>
      <w:r w:rsidR="00B06F1E" w:rsidRPr="00A46F92">
        <w:rPr>
          <w:lang w:val="nl-NL"/>
        </w:rPr>
        <w:t xml:space="preserve">: </w:t>
      </w:r>
      <w:r w:rsidR="00B83C45">
        <w:rPr>
          <w:lang w:val="nl-NL"/>
        </w:rPr>
        <w:tab/>
      </w:r>
      <w:r w:rsidR="00B06F1E" w:rsidRPr="00A46F92">
        <w:rPr>
          <w:lang w:val="nl-NL"/>
        </w:rPr>
        <w:t>Arthur van Schendelstraat 500, 3511 MH Utrecht</w:t>
      </w:r>
    </w:p>
    <w:p w14:paraId="1EAECB76" w14:textId="77777777" w:rsidR="00FB25AF" w:rsidRPr="007804A4" w:rsidRDefault="00FB25AF" w:rsidP="007B721A">
      <w:pPr>
        <w:jc w:val="both"/>
        <w:rPr>
          <w:color w:val="00615F" w:themeColor="text1"/>
          <w:sz w:val="24"/>
          <w:lang w:val="en-GB"/>
        </w:rPr>
      </w:pPr>
      <w:r w:rsidRPr="007804A4">
        <w:rPr>
          <w:color w:val="00615F" w:themeColor="text1"/>
          <w:sz w:val="24"/>
          <w:lang w:val="en-GB"/>
        </w:rPr>
        <w:t>Questions</w:t>
      </w:r>
    </w:p>
    <w:p w14:paraId="32C02DEF" w14:textId="6F176348" w:rsidR="00FB25AF" w:rsidRPr="00BB2517" w:rsidRDefault="007C6182" w:rsidP="007B721A">
      <w:pPr>
        <w:jc w:val="both"/>
        <w:rPr>
          <w:bCs/>
          <w:szCs w:val="22"/>
          <w:lang w:val="en-GB"/>
        </w:rPr>
      </w:pPr>
      <w:r>
        <w:rPr>
          <w:bCs/>
          <w:szCs w:val="22"/>
          <w:lang w:val="en-GB"/>
        </w:rPr>
        <w:t>Q</w:t>
      </w:r>
      <w:r w:rsidR="00FB25AF" w:rsidRPr="00BB2517">
        <w:rPr>
          <w:bCs/>
          <w:szCs w:val="22"/>
          <w:lang w:val="en-GB"/>
        </w:rPr>
        <w:t xml:space="preserve">uestions regarding the </w:t>
      </w:r>
      <w:r>
        <w:rPr>
          <w:bCs/>
          <w:szCs w:val="22"/>
          <w:lang w:val="en-GB"/>
        </w:rPr>
        <w:t xml:space="preserve">selection, </w:t>
      </w:r>
      <w:r w:rsidR="00FB25AF" w:rsidRPr="00BB2517">
        <w:rPr>
          <w:bCs/>
          <w:szCs w:val="22"/>
          <w:lang w:val="en-GB"/>
        </w:rPr>
        <w:t>assignment</w:t>
      </w:r>
      <w:r>
        <w:rPr>
          <w:bCs/>
          <w:szCs w:val="22"/>
          <w:lang w:val="en-GB"/>
        </w:rPr>
        <w:t>s</w:t>
      </w:r>
      <w:r w:rsidR="00FB25AF" w:rsidRPr="00BB2517">
        <w:rPr>
          <w:bCs/>
          <w:szCs w:val="22"/>
          <w:lang w:val="en-GB"/>
        </w:rPr>
        <w:t xml:space="preserve"> or the </w:t>
      </w:r>
      <w:proofErr w:type="spellStart"/>
      <w:r w:rsidR="00FB25AF" w:rsidRPr="00BB2517">
        <w:rPr>
          <w:bCs/>
          <w:szCs w:val="22"/>
          <w:lang w:val="en-GB"/>
        </w:rPr>
        <w:t>ToR</w:t>
      </w:r>
      <w:proofErr w:type="spellEnd"/>
      <w:r w:rsidR="00FB25AF" w:rsidRPr="00BB2517">
        <w:rPr>
          <w:bCs/>
          <w:szCs w:val="22"/>
          <w:lang w:val="en-GB"/>
        </w:rPr>
        <w:t xml:space="preserve"> can be submitted </w:t>
      </w:r>
      <w:r w:rsidR="00FB25AF" w:rsidRPr="00185C1A">
        <w:rPr>
          <w:bCs/>
          <w:szCs w:val="22"/>
          <w:shd w:val="clear" w:color="auto" w:fill="FFFFFF" w:themeFill="background1"/>
          <w:lang w:val="en-GB"/>
        </w:rPr>
        <w:t xml:space="preserve">until </w:t>
      </w:r>
      <w:r w:rsidR="00185C1A" w:rsidRPr="00185C1A">
        <w:rPr>
          <w:bCs/>
          <w:szCs w:val="22"/>
          <w:shd w:val="clear" w:color="auto" w:fill="FFFFFF" w:themeFill="background1"/>
          <w:lang w:val="en-GB"/>
        </w:rPr>
        <w:t>06</w:t>
      </w:r>
      <w:r w:rsidR="00EB4928" w:rsidRPr="00185C1A">
        <w:rPr>
          <w:bCs/>
          <w:szCs w:val="22"/>
          <w:shd w:val="clear" w:color="auto" w:fill="FFFFFF" w:themeFill="background1"/>
          <w:lang w:val="en-GB"/>
        </w:rPr>
        <w:t>/</w:t>
      </w:r>
      <w:r w:rsidR="00185C1A" w:rsidRPr="00185C1A">
        <w:rPr>
          <w:bCs/>
          <w:szCs w:val="22"/>
          <w:shd w:val="clear" w:color="auto" w:fill="FFFFFF" w:themeFill="background1"/>
          <w:lang w:val="en-GB"/>
        </w:rPr>
        <w:t>07</w:t>
      </w:r>
      <w:r w:rsidR="00EB4928" w:rsidRPr="00185C1A">
        <w:rPr>
          <w:bCs/>
          <w:szCs w:val="22"/>
          <w:shd w:val="clear" w:color="auto" w:fill="FFFFFF" w:themeFill="background1"/>
          <w:lang w:val="en-GB"/>
        </w:rPr>
        <w:t>/2023 17:00</w:t>
      </w:r>
      <w:r w:rsidR="00FB25AF" w:rsidRPr="00185C1A">
        <w:rPr>
          <w:bCs/>
          <w:szCs w:val="22"/>
          <w:shd w:val="clear" w:color="auto" w:fill="FFFFFF" w:themeFill="background1"/>
          <w:lang w:val="en-GB"/>
        </w:rPr>
        <w:t xml:space="preserve"> </w:t>
      </w:r>
      <w:r w:rsidR="00FB25AF" w:rsidRPr="00BB2517">
        <w:rPr>
          <w:bCs/>
          <w:szCs w:val="22"/>
          <w:lang w:val="en-GB"/>
        </w:rPr>
        <w:t xml:space="preserve">CET, by e-mail to </w:t>
      </w:r>
      <w:r w:rsidR="00274F52">
        <w:rPr>
          <w:bCs/>
          <w:szCs w:val="22"/>
          <w:lang w:val="en-GB"/>
        </w:rPr>
        <w:t>evans</w:t>
      </w:r>
      <w:r w:rsidR="00FB25AF" w:rsidRPr="007804A4">
        <w:rPr>
          <w:bCs/>
          <w:szCs w:val="22"/>
          <w:lang w:val="en-GB"/>
        </w:rPr>
        <w:t>@idhtrade.org</w:t>
      </w:r>
      <w:r w:rsidR="00FB25AF" w:rsidRPr="006C71AA">
        <w:rPr>
          <w:bCs/>
          <w:szCs w:val="22"/>
          <w:lang w:val="en-GB"/>
        </w:rPr>
        <w:t>. With</w:t>
      </w:r>
      <w:r w:rsidR="00FB25AF" w:rsidRPr="00BB2517">
        <w:rPr>
          <w:bCs/>
          <w:szCs w:val="22"/>
          <w:lang w:val="en-GB"/>
        </w:rPr>
        <w:t xml:space="preserve"> the express mention: “Questions tender </w:t>
      </w:r>
      <w:r w:rsidR="006C71AA">
        <w:rPr>
          <w:bCs/>
          <w:szCs w:val="22"/>
          <w:lang w:val="en-GB"/>
        </w:rPr>
        <w:t xml:space="preserve">Call for </w:t>
      </w:r>
      <w:r w:rsidR="00AA43ED">
        <w:rPr>
          <w:bCs/>
          <w:szCs w:val="22"/>
          <w:lang w:val="en-GB"/>
        </w:rPr>
        <w:t>Illustrators</w:t>
      </w:r>
      <w:r w:rsidR="00FB25AF" w:rsidRPr="00BB2517">
        <w:rPr>
          <w:bCs/>
          <w:szCs w:val="22"/>
          <w:lang w:val="en-GB"/>
        </w:rPr>
        <w:t>”.</w:t>
      </w:r>
    </w:p>
    <w:p w14:paraId="11AEE8EB" w14:textId="68509A35" w:rsidR="00FB25AF" w:rsidRPr="00BB2517" w:rsidRDefault="00FB25AF" w:rsidP="007B721A">
      <w:pPr>
        <w:jc w:val="both"/>
        <w:rPr>
          <w:bCs/>
          <w:szCs w:val="22"/>
          <w:lang w:val="en-GB"/>
        </w:rPr>
      </w:pPr>
      <w:r w:rsidRPr="00BB2517">
        <w:rPr>
          <w:bCs/>
          <w:szCs w:val="22"/>
          <w:lang w:val="en-GB"/>
        </w:rPr>
        <w:t xml:space="preserve">Questions must be submitted in the English language and using the Template Question Form, attached to </w:t>
      </w:r>
      <w:r w:rsidR="00B83C45" w:rsidRPr="00BB2517">
        <w:rPr>
          <w:bCs/>
          <w:szCs w:val="22"/>
          <w:lang w:val="en-GB"/>
        </w:rPr>
        <w:t>th</w:t>
      </w:r>
      <w:r w:rsidR="00B83C45">
        <w:rPr>
          <w:bCs/>
          <w:szCs w:val="22"/>
          <w:lang w:val="en-GB"/>
        </w:rPr>
        <w:t>ese</w:t>
      </w:r>
      <w:r w:rsidR="00B83C45" w:rsidRPr="00BB2517">
        <w:rPr>
          <w:bCs/>
          <w:szCs w:val="22"/>
          <w:lang w:val="en-GB"/>
        </w:rPr>
        <w:t xml:space="preserve"> </w:t>
      </w:r>
      <w:proofErr w:type="spellStart"/>
      <w:r w:rsidRPr="00BB2517">
        <w:rPr>
          <w:bCs/>
          <w:szCs w:val="22"/>
          <w:lang w:val="en-GB"/>
        </w:rPr>
        <w:t>T</w:t>
      </w:r>
      <w:r w:rsidRPr="006C71AA">
        <w:rPr>
          <w:bCs/>
          <w:szCs w:val="22"/>
          <w:lang w:val="en-GB"/>
        </w:rPr>
        <w:t>oR</w:t>
      </w:r>
      <w:proofErr w:type="spellEnd"/>
      <w:r w:rsidRPr="006C71AA">
        <w:rPr>
          <w:bCs/>
          <w:szCs w:val="22"/>
          <w:lang w:val="en-GB"/>
        </w:rPr>
        <w:t xml:space="preserve"> as </w:t>
      </w:r>
      <w:r w:rsidR="00B83C45">
        <w:rPr>
          <w:bCs/>
          <w:szCs w:val="22"/>
          <w:lang w:val="en-GB"/>
        </w:rPr>
        <w:t>A</w:t>
      </w:r>
      <w:r w:rsidRPr="006C71AA">
        <w:rPr>
          <w:bCs/>
          <w:szCs w:val="22"/>
          <w:lang w:val="en-GB"/>
        </w:rPr>
        <w:t xml:space="preserve">nnex </w:t>
      </w:r>
      <w:r w:rsidR="006C71AA" w:rsidRPr="007804A4">
        <w:rPr>
          <w:bCs/>
          <w:szCs w:val="22"/>
          <w:lang w:val="en-GB"/>
        </w:rPr>
        <w:t>3</w:t>
      </w:r>
      <w:r w:rsidRPr="007804A4">
        <w:rPr>
          <w:bCs/>
          <w:szCs w:val="22"/>
          <w:lang w:val="en-GB"/>
        </w:rPr>
        <w:t>.</w:t>
      </w:r>
    </w:p>
    <w:p w14:paraId="7E2A3098" w14:textId="58D9DA5D" w:rsidR="00FB25AF" w:rsidRPr="00BB2517" w:rsidRDefault="00FB25AF" w:rsidP="007B721A">
      <w:pPr>
        <w:jc w:val="both"/>
        <w:rPr>
          <w:bCs/>
          <w:szCs w:val="22"/>
          <w:lang w:val="en-GB"/>
        </w:rPr>
      </w:pPr>
      <w:r w:rsidRPr="00BB2517">
        <w:rPr>
          <w:bCs/>
          <w:szCs w:val="22"/>
          <w:lang w:val="en-GB"/>
        </w:rPr>
        <w:t xml:space="preserve">The submitted questions will </w:t>
      </w:r>
      <w:proofErr w:type="gramStart"/>
      <w:r w:rsidRPr="00BB2517">
        <w:rPr>
          <w:bCs/>
          <w:szCs w:val="22"/>
          <w:lang w:val="en-GB"/>
        </w:rPr>
        <w:t>grouped</w:t>
      </w:r>
      <w:proofErr w:type="gramEnd"/>
      <w:r w:rsidRPr="00BB2517">
        <w:rPr>
          <w:bCs/>
          <w:szCs w:val="22"/>
          <w:lang w:val="en-GB"/>
        </w:rPr>
        <w:t xml:space="preserve">, anonymized, and combined in an information notice. This notice will be sent to all </w:t>
      </w:r>
      <w:r>
        <w:rPr>
          <w:bCs/>
          <w:szCs w:val="22"/>
          <w:lang w:val="en-GB"/>
        </w:rPr>
        <w:t>service providers</w:t>
      </w:r>
      <w:r w:rsidRPr="00BB2517">
        <w:rPr>
          <w:bCs/>
          <w:szCs w:val="22"/>
          <w:lang w:val="en-GB"/>
        </w:rPr>
        <w:t xml:space="preserve"> in a reply to the e-mail in which the questions where submitted.</w:t>
      </w:r>
    </w:p>
    <w:p w14:paraId="33974462" w14:textId="58E2FA8F" w:rsidR="00FB25AF" w:rsidRPr="00BB2517" w:rsidRDefault="00FB25AF" w:rsidP="007B721A">
      <w:pPr>
        <w:jc w:val="both"/>
        <w:rPr>
          <w:bCs/>
          <w:szCs w:val="22"/>
          <w:lang w:val="en-GB"/>
        </w:rPr>
      </w:pPr>
      <w:r w:rsidRPr="00BB2517">
        <w:rPr>
          <w:bCs/>
          <w:szCs w:val="22"/>
          <w:lang w:val="en-GB"/>
        </w:rPr>
        <w:t xml:space="preserve">The responsibility for the timely and accurate submission of the questions lies with the service provider. </w:t>
      </w:r>
    </w:p>
    <w:p w14:paraId="0E54FF5D" w14:textId="75655D0D" w:rsidR="00954F5E" w:rsidRPr="008608AC" w:rsidRDefault="008608AC" w:rsidP="007804A4">
      <w:pPr>
        <w:jc w:val="both"/>
        <w:rPr>
          <w:b/>
          <w:bCs/>
          <w:color w:val="00615F" w:themeColor="text1"/>
          <w:sz w:val="24"/>
          <w:szCs w:val="28"/>
          <w:lang w:val="en-GB"/>
        </w:rPr>
      </w:pPr>
      <w:r>
        <w:rPr>
          <w:b/>
          <w:bCs/>
          <w:color w:val="00615F" w:themeColor="text1"/>
          <w:sz w:val="24"/>
          <w:szCs w:val="28"/>
          <w:lang w:val="en-GB"/>
        </w:rPr>
        <w:t>1</w:t>
      </w:r>
      <w:r w:rsidR="00A86095">
        <w:rPr>
          <w:b/>
          <w:bCs/>
          <w:color w:val="00615F" w:themeColor="text1"/>
          <w:sz w:val="24"/>
          <w:szCs w:val="28"/>
          <w:lang w:val="en-GB"/>
        </w:rPr>
        <w:t>1</w:t>
      </w:r>
      <w:r>
        <w:rPr>
          <w:b/>
          <w:bCs/>
          <w:color w:val="00615F" w:themeColor="text1"/>
          <w:sz w:val="24"/>
          <w:szCs w:val="28"/>
          <w:lang w:val="en-GB"/>
        </w:rPr>
        <w:t xml:space="preserve">. </w:t>
      </w:r>
      <w:r w:rsidRPr="008608AC">
        <w:rPr>
          <w:b/>
          <w:bCs/>
          <w:color w:val="00615F" w:themeColor="text1"/>
          <w:sz w:val="24"/>
          <w:szCs w:val="28"/>
          <w:lang w:val="en-GB"/>
        </w:rPr>
        <w:t>Annexes</w:t>
      </w:r>
    </w:p>
    <w:p w14:paraId="4E7FBD49" w14:textId="4F77852E" w:rsidR="00CF1FB1" w:rsidRDefault="00C4168B" w:rsidP="007B721A">
      <w:pPr>
        <w:jc w:val="both"/>
        <w:rPr>
          <w:color w:val="00615F" w:themeColor="text1"/>
          <w:lang w:val="en-GB"/>
        </w:rPr>
      </w:pPr>
      <w:r>
        <w:rPr>
          <w:color w:val="00615F" w:themeColor="text1"/>
          <w:lang w:val="en-GB"/>
        </w:rPr>
        <w:t xml:space="preserve">Annex 1: </w:t>
      </w:r>
      <w:r w:rsidR="00CF1FB1" w:rsidRPr="008608AC">
        <w:rPr>
          <w:color w:val="00615F" w:themeColor="text1"/>
          <w:lang w:val="en-GB"/>
        </w:rPr>
        <w:t>General Terms &amp; Conditions for Services</w:t>
      </w:r>
    </w:p>
    <w:p w14:paraId="373D1120" w14:textId="7F4BFDAC" w:rsidR="00C4168B" w:rsidRDefault="00C4168B" w:rsidP="007B721A">
      <w:pPr>
        <w:jc w:val="both"/>
        <w:rPr>
          <w:color w:val="00615F" w:themeColor="text1"/>
          <w:lang w:val="en-GB"/>
        </w:rPr>
      </w:pPr>
      <w:r>
        <w:rPr>
          <w:color w:val="00615F" w:themeColor="text1"/>
          <w:lang w:val="en-GB"/>
        </w:rPr>
        <w:t xml:space="preserve">Annex 2: Statement of acceptance </w:t>
      </w:r>
    </w:p>
    <w:p w14:paraId="214FBBE7" w14:textId="7F8A7EB1" w:rsidR="00C4168B" w:rsidRDefault="00C4168B" w:rsidP="007B721A">
      <w:pPr>
        <w:jc w:val="both"/>
        <w:rPr>
          <w:color w:val="00615F" w:themeColor="text1"/>
          <w:lang w:val="en-GB"/>
        </w:rPr>
      </w:pPr>
      <w:r>
        <w:rPr>
          <w:color w:val="00615F" w:themeColor="text1"/>
          <w:lang w:val="en-GB"/>
        </w:rPr>
        <w:t xml:space="preserve">Annex 3: </w:t>
      </w:r>
      <w:r w:rsidR="006C71AA">
        <w:rPr>
          <w:color w:val="00615F" w:themeColor="text1"/>
          <w:lang w:val="en-GB"/>
        </w:rPr>
        <w:t>Template Question Form</w:t>
      </w:r>
    </w:p>
    <w:p w14:paraId="7F2B441C" w14:textId="070385D7" w:rsidR="006C71AA" w:rsidRPr="008608AC" w:rsidRDefault="006C71AA" w:rsidP="00965700">
      <w:pPr>
        <w:jc w:val="both"/>
        <w:rPr>
          <w:color w:val="00615F" w:themeColor="text1"/>
          <w:lang w:val="en-GB"/>
        </w:rPr>
      </w:pPr>
    </w:p>
    <w:sectPr w:rsidR="006C71AA" w:rsidRPr="008608AC" w:rsidSect="00AC2524">
      <w:headerReference w:type="default" r:id="rId11"/>
      <w:footerReference w:type="even" r:id="rId12"/>
      <w:footerReference w:type="default" r:id="rId13"/>
      <w:headerReference w:type="first" r:id="rId14"/>
      <w:footerReference w:type="first" r:id="rId15"/>
      <w:pgSz w:w="11906" w:h="16838"/>
      <w:pgMar w:top="2574" w:right="1440" w:bottom="1440" w:left="1440" w:header="164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867F" w14:textId="77777777" w:rsidR="00CF0F4D" w:rsidRDefault="00CF0F4D" w:rsidP="008B2CDA">
      <w:r>
        <w:separator/>
      </w:r>
    </w:p>
  </w:endnote>
  <w:endnote w:type="continuationSeparator" w:id="0">
    <w:p w14:paraId="170D5445" w14:textId="77777777" w:rsidR="00CF0F4D" w:rsidRDefault="00CF0F4D" w:rsidP="008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blet Gothic">
    <w:altName w:val="Calibri"/>
    <w:panose1 w:val="020B0604020202020204"/>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Roc Grotesk">
    <w:altName w:val="Calibri"/>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9694409"/>
      <w:docPartObj>
        <w:docPartGallery w:val="Page Numbers (Bottom of Page)"/>
        <w:docPartUnique/>
      </w:docPartObj>
    </w:sdtPr>
    <w:sdtContent>
      <w:p w14:paraId="2AD2F0DF" w14:textId="3195A7A5" w:rsidR="00713B45" w:rsidRDefault="00713B45" w:rsidP="008B2CD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5EBCE" w14:textId="77777777" w:rsidR="00713B45" w:rsidRDefault="00713B45" w:rsidP="008B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615F" w:themeColor="text1"/>
      </w:rPr>
      <w:id w:val="1808046139"/>
      <w:docPartObj>
        <w:docPartGallery w:val="Page Numbers (Bottom of Page)"/>
        <w:docPartUnique/>
      </w:docPartObj>
    </w:sdtPr>
    <w:sdtContent>
      <w:p w14:paraId="332EC71E" w14:textId="10B2512C" w:rsidR="00713B45" w:rsidRPr="0065217A" w:rsidRDefault="00713B45" w:rsidP="008B2CDA">
        <w:pPr>
          <w:pStyle w:val="Footer"/>
          <w:rPr>
            <w:rStyle w:val="PageNumber"/>
            <w:color w:val="00615F" w:themeColor="text1"/>
          </w:rPr>
        </w:pPr>
        <w:r w:rsidRPr="0065217A">
          <w:rPr>
            <w:rStyle w:val="PageNumber"/>
            <w:color w:val="00615F" w:themeColor="text1"/>
            <w:sz w:val="16"/>
            <w:szCs w:val="16"/>
          </w:rPr>
          <w:fldChar w:fldCharType="begin"/>
        </w:r>
        <w:r w:rsidRPr="0065217A">
          <w:rPr>
            <w:rStyle w:val="PageNumber"/>
            <w:color w:val="00615F" w:themeColor="text1"/>
            <w:sz w:val="16"/>
            <w:szCs w:val="16"/>
          </w:rPr>
          <w:instrText xml:space="preserve"> PAGE </w:instrText>
        </w:r>
        <w:r w:rsidRPr="0065217A">
          <w:rPr>
            <w:rStyle w:val="PageNumber"/>
            <w:color w:val="00615F" w:themeColor="text1"/>
            <w:sz w:val="16"/>
            <w:szCs w:val="16"/>
          </w:rPr>
          <w:fldChar w:fldCharType="separate"/>
        </w:r>
        <w:r w:rsidRPr="0065217A">
          <w:rPr>
            <w:rStyle w:val="PageNumber"/>
            <w:noProof/>
            <w:color w:val="00615F" w:themeColor="text1"/>
            <w:sz w:val="16"/>
            <w:szCs w:val="16"/>
          </w:rPr>
          <w:t>2</w:t>
        </w:r>
        <w:r w:rsidRPr="0065217A">
          <w:rPr>
            <w:rStyle w:val="PageNumber"/>
            <w:color w:val="00615F" w:themeColor="text1"/>
            <w:sz w:val="16"/>
            <w:szCs w:val="16"/>
          </w:rPr>
          <w:fldChar w:fldCharType="end"/>
        </w:r>
      </w:p>
    </w:sdtContent>
  </w:sdt>
  <w:p w14:paraId="268F1A15" w14:textId="23E52F01" w:rsidR="00DF53B7" w:rsidRPr="00DF53B7" w:rsidRDefault="00DF53B7" w:rsidP="008B2CDA">
    <w:pPr>
      <w:pStyle w:val="Footer"/>
    </w:pPr>
  </w:p>
  <w:p w14:paraId="6835768A" w14:textId="2A49032B" w:rsidR="00B542D5" w:rsidRPr="00DF53B7" w:rsidRDefault="00B542D5" w:rsidP="008B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142" w:type="dxa"/>
        <w:left w:w="0" w:type="dxa"/>
      </w:tblCellMar>
      <w:tblLook w:val="04A0" w:firstRow="1" w:lastRow="0" w:firstColumn="1" w:lastColumn="0" w:noHBand="0" w:noVBand="1"/>
    </w:tblPr>
    <w:tblGrid>
      <w:gridCol w:w="3544"/>
      <w:gridCol w:w="3686"/>
      <w:gridCol w:w="1786"/>
    </w:tblGrid>
    <w:tr w:rsidR="006D53DA" w:rsidRPr="006D53DA" w14:paraId="20B6224D" w14:textId="77777777" w:rsidTr="00AC2524">
      <w:tc>
        <w:tcPr>
          <w:tcW w:w="3544" w:type="dxa"/>
          <w:tcBorders>
            <w:top w:val="single" w:sz="4" w:space="0" w:color="47D985" w:themeColor="accent2"/>
          </w:tcBorders>
        </w:tcPr>
        <w:p w14:paraId="1F78CE28" w14:textId="0A83943C" w:rsidR="00226366" w:rsidRPr="006D53DA" w:rsidRDefault="00226366" w:rsidP="008B2CDA">
          <w:pPr>
            <w:pStyle w:val="Header"/>
            <w:rPr>
              <w:color w:val="00615F" w:themeColor="text1"/>
            </w:rPr>
          </w:pPr>
          <w:r w:rsidRPr="006D53DA">
            <w:rPr>
              <w:color w:val="00615F" w:themeColor="text1"/>
            </w:rPr>
            <w:t>Contact:</w:t>
          </w:r>
          <w:r w:rsidRPr="006D53DA">
            <w:rPr>
              <w:color w:val="00615F" w:themeColor="text1"/>
            </w:rPr>
            <w:br/>
            <w:t>Phone: +31 (0)30 230 5660</w:t>
          </w:r>
          <w:r w:rsidRPr="006D53DA">
            <w:rPr>
              <w:color w:val="00615F" w:themeColor="text1"/>
            </w:rPr>
            <w:br/>
            <w:t>Email: </w:t>
          </w:r>
          <w:hyperlink r:id="rId1" w:tgtFrame="_blank" w:tooltip="office@idhtrade.org" w:history="1">
            <w:r w:rsidRPr="006D53DA">
              <w:rPr>
                <w:rStyle w:val="Hyperlink"/>
                <w:color w:val="00615F" w:themeColor="text1"/>
                <w:u w:val="none"/>
              </w:rPr>
              <w:t>office@idhtrade.org</w:t>
            </w:r>
          </w:hyperlink>
        </w:p>
        <w:p w14:paraId="788989A7" w14:textId="742278B7" w:rsidR="00226366" w:rsidRPr="006D53DA" w:rsidRDefault="000D5B43" w:rsidP="008B2CDA">
          <w:pPr>
            <w:pStyle w:val="Header"/>
            <w:rPr>
              <w:color w:val="00615F" w:themeColor="text1"/>
            </w:rPr>
          </w:pPr>
          <w:r w:rsidRPr="006D53DA">
            <w:rPr>
              <w:color w:val="00615F" w:themeColor="text1"/>
            </w:rPr>
            <w:t>Web: www.idh</w:t>
          </w:r>
          <w:r w:rsidR="00AC2524" w:rsidRPr="006D53DA">
            <w:rPr>
              <w:color w:val="00615F" w:themeColor="text1"/>
            </w:rPr>
            <w:t>trade</w:t>
          </w:r>
          <w:r w:rsidRPr="006D53DA">
            <w:rPr>
              <w:color w:val="00615F" w:themeColor="text1"/>
            </w:rPr>
            <w:t>.</w:t>
          </w:r>
          <w:r w:rsidR="0062754E" w:rsidRPr="006D53DA">
            <w:rPr>
              <w:color w:val="00615F" w:themeColor="text1"/>
            </w:rPr>
            <w:t>com</w:t>
          </w:r>
        </w:p>
      </w:tc>
      <w:tc>
        <w:tcPr>
          <w:tcW w:w="3686" w:type="dxa"/>
          <w:tcBorders>
            <w:top w:val="single" w:sz="4" w:space="0" w:color="47D985" w:themeColor="accent2"/>
          </w:tcBorders>
        </w:tcPr>
        <w:p w14:paraId="4F72C38D" w14:textId="77777777" w:rsidR="00226366" w:rsidRPr="00954F5E" w:rsidRDefault="00226366" w:rsidP="008B2CDA">
          <w:pPr>
            <w:pStyle w:val="Header"/>
            <w:rPr>
              <w:color w:val="00615F" w:themeColor="text1"/>
              <w:lang w:val="nl-NL"/>
            </w:rPr>
          </w:pPr>
          <w:r w:rsidRPr="00954F5E">
            <w:rPr>
              <w:color w:val="00615F" w:themeColor="text1"/>
              <w:lang w:val="nl-NL"/>
            </w:rPr>
            <w:t>Address:</w:t>
          </w:r>
          <w:r w:rsidRPr="00954F5E">
            <w:rPr>
              <w:color w:val="00615F" w:themeColor="text1"/>
              <w:lang w:val="nl-NL"/>
            </w:rPr>
            <w:br/>
            <w:t>Arthur van Schendelstraat 500</w:t>
          </w:r>
          <w:r w:rsidRPr="00954F5E">
            <w:rPr>
              <w:color w:val="00615F" w:themeColor="text1"/>
              <w:lang w:val="nl-NL"/>
            </w:rPr>
            <w:br/>
            <w:t>3511 MH Utrecht</w:t>
          </w:r>
          <w:r w:rsidRPr="00954F5E">
            <w:rPr>
              <w:color w:val="00615F" w:themeColor="text1"/>
              <w:lang w:val="nl-NL"/>
            </w:rPr>
            <w:br/>
            <w:t>The Netherlands</w:t>
          </w:r>
        </w:p>
        <w:p w14:paraId="00C4EA0B" w14:textId="77777777" w:rsidR="00226366" w:rsidRPr="00954F5E" w:rsidRDefault="00226366" w:rsidP="008B2CDA">
          <w:pPr>
            <w:pStyle w:val="Header"/>
            <w:rPr>
              <w:color w:val="00615F" w:themeColor="text1"/>
              <w:lang w:val="nl-NL"/>
            </w:rPr>
          </w:pPr>
        </w:p>
      </w:tc>
      <w:tc>
        <w:tcPr>
          <w:tcW w:w="1786" w:type="dxa"/>
          <w:tcBorders>
            <w:top w:val="single" w:sz="4" w:space="0" w:color="47D985" w:themeColor="accent2"/>
          </w:tcBorders>
        </w:tcPr>
        <w:p w14:paraId="1D53581A" w14:textId="77777777" w:rsidR="00226366" w:rsidRPr="006D53DA" w:rsidRDefault="00226366" w:rsidP="008B2CDA">
          <w:pPr>
            <w:pStyle w:val="Header"/>
            <w:rPr>
              <w:color w:val="00615F" w:themeColor="text1"/>
            </w:rPr>
          </w:pPr>
          <w:r w:rsidRPr="006D53DA">
            <w:rPr>
              <w:color w:val="00615F" w:themeColor="text1"/>
            </w:rPr>
            <w:t>Postal address:</w:t>
          </w:r>
          <w:r w:rsidRPr="006D53DA">
            <w:rPr>
              <w:color w:val="00615F" w:themeColor="text1"/>
            </w:rPr>
            <w:br/>
            <w:t>P.O. Box 1241</w:t>
          </w:r>
          <w:r w:rsidRPr="006D53DA">
            <w:rPr>
              <w:color w:val="00615F" w:themeColor="text1"/>
            </w:rPr>
            <w:br/>
            <w:t>3500 BE UTRECHT</w:t>
          </w:r>
          <w:r w:rsidRPr="006D53DA">
            <w:rPr>
              <w:color w:val="00615F" w:themeColor="text1"/>
            </w:rPr>
            <w:br/>
            <w:t>The Netherlands</w:t>
          </w:r>
        </w:p>
        <w:p w14:paraId="2167A874" w14:textId="77777777" w:rsidR="00226366" w:rsidRPr="006D53DA" w:rsidRDefault="00226366" w:rsidP="008B2CDA">
          <w:pPr>
            <w:pStyle w:val="Header"/>
            <w:rPr>
              <w:color w:val="00615F" w:themeColor="text1"/>
            </w:rPr>
          </w:pPr>
        </w:p>
      </w:tc>
    </w:tr>
  </w:tbl>
  <w:p w14:paraId="28E61902" w14:textId="77777777" w:rsidR="00226366" w:rsidRPr="006D53DA" w:rsidRDefault="00226366" w:rsidP="008B2CDA">
    <w:pPr>
      <w:pStyle w:val="Header"/>
      <w:rPr>
        <w:color w:val="00615F"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66C" w14:textId="77777777" w:rsidR="00CF0F4D" w:rsidRDefault="00CF0F4D" w:rsidP="008B2CDA">
      <w:r>
        <w:separator/>
      </w:r>
    </w:p>
  </w:footnote>
  <w:footnote w:type="continuationSeparator" w:id="0">
    <w:p w14:paraId="7539B00C" w14:textId="77777777" w:rsidR="00CF0F4D" w:rsidRDefault="00CF0F4D" w:rsidP="008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8E4F" w14:textId="33BFA1AB" w:rsidR="00CF6717" w:rsidRPr="00E92D5C" w:rsidRDefault="00CF6717" w:rsidP="008B2CDA">
    <w:pPr>
      <w:pStyle w:val="Header"/>
    </w:pPr>
    <w:r w:rsidRPr="00E92D5C">
      <w:ptab w:relativeTo="margin" w:alignment="center" w:leader="none"/>
    </w:r>
    <w:r w:rsidRPr="003125B2">
      <w:rPr>
        <w:rFonts w:ascii="Arial" w:hAnsi="Arial"/>
      </w:rPr>
      <w:ptab w:relativeTo="margin" w:alignment="right" w:leader="none"/>
    </w:r>
    <w:r w:rsidR="008F10BF" w:rsidRPr="00E92D5C">
      <w:rPr>
        <w:noProof/>
      </w:rPr>
      <w:drawing>
        <wp:inline distT="0" distB="0" distL="0" distR="0" wp14:anchorId="37D24566" wp14:editId="6DA978D7">
          <wp:extent cx="355772" cy="35269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76462" cy="373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8749" w14:textId="2AA73CBA" w:rsidR="00226366" w:rsidRPr="00965700" w:rsidRDefault="000D5B43" w:rsidP="008B2CDA">
    <w:pPr>
      <w:pStyle w:val="Header"/>
      <w:rPr>
        <w:color w:val="00615F" w:themeColor="text1"/>
      </w:rPr>
    </w:pPr>
    <w:r w:rsidRPr="00892B62">
      <w:rPr>
        <w:noProof/>
        <w:color w:val="00615F" w:themeColor="text1"/>
      </w:rPr>
      <w:drawing>
        <wp:anchor distT="0" distB="0" distL="114300" distR="114300" simplePos="0" relativeHeight="251658240" behindDoc="1" locked="1" layoutInCell="1" allowOverlap="1" wp14:anchorId="381B29A5" wp14:editId="48C3D170">
          <wp:simplePos x="0" y="0"/>
          <wp:positionH relativeFrom="page">
            <wp:posOffset>0</wp:posOffset>
          </wp:positionH>
          <wp:positionV relativeFrom="page">
            <wp:posOffset>10391</wp:posOffset>
          </wp:positionV>
          <wp:extent cx="7560000"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705E28" w:rsidRPr="00892B62">
      <w:rPr>
        <w:color w:val="00615F" w:themeColor="text1"/>
      </w:rPr>
      <w:fldChar w:fldCharType="begin"/>
    </w:r>
    <w:r w:rsidR="00705E28" w:rsidRPr="00892B62">
      <w:rPr>
        <w:color w:val="00615F" w:themeColor="text1"/>
      </w:rPr>
      <w:instrText xml:space="preserve"> DATE \@ "d MMMM yyyy" </w:instrText>
    </w:r>
    <w:r w:rsidR="00705E28" w:rsidRPr="00892B62">
      <w:rPr>
        <w:color w:val="00615F" w:themeColor="text1"/>
      </w:rPr>
      <w:fldChar w:fldCharType="separate"/>
    </w:r>
    <w:r w:rsidR="00277978">
      <w:rPr>
        <w:noProof/>
        <w:color w:val="00615F" w:themeColor="text1"/>
      </w:rPr>
      <w:t>30 June 2023</w:t>
    </w:r>
    <w:r w:rsidR="00705E28" w:rsidRPr="00892B62">
      <w:rPr>
        <w:color w:val="00615F" w:themeColor="text1"/>
      </w:rPr>
      <w:fldChar w:fldCharType="end"/>
    </w:r>
    <w:r w:rsidR="00226366" w:rsidRPr="00892B62">
      <w:rPr>
        <w:color w:val="00615F" w:themeColor="text1"/>
      </w:rPr>
      <w:ptab w:relativeTo="margin" w:alignment="center" w:leader="none"/>
    </w:r>
    <w:r w:rsidR="00226366" w:rsidRPr="00892B62">
      <w:rPr>
        <w:color w:val="00615F" w:themeColor="tex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DB4"/>
    <w:multiLevelType w:val="hybridMultilevel"/>
    <w:tmpl w:val="2082628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37EF1"/>
    <w:multiLevelType w:val="hybridMultilevel"/>
    <w:tmpl w:val="5374E2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8527A"/>
    <w:multiLevelType w:val="hybridMultilevel"/>
    <w:tmpl w:val="9BBAD9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904741"/>
    <w:multiLevelType w:val="hybridMultilevel"/>
    <w:tmpl w:val="7E66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94BB4"/>
    <w:multiLevelType w:val="hybridMultilevel"/>
    <w:tmpl w:val="6156BD64"/>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23B056A"/>
    <w:multiLevelType w:val="hybridMultilevel"/>
    <w:tmpl w:val="E2B4CF60"/>
    <w:lvl w:ilvl="0" w:tplc="54F82936">
      <w:start w:val="1"/>
      <w:numFmt w:val="lowerLetter"/>
      <w:lvlText w:val="%1."/>
      <w:lvlJc w:val="left"/>
      <w:pPr>
        <w:ind w:left="720" w:hanging="360"/>
      </w:pPr>
    </w:lvl>
    <w:lvl w:ilvl="1" w:tplc="7E1462EC">
      <w:start w:val="1"/>
      <w:numFmt w:val="lowerLetter"/>
      <w:lvlText w:val="%2."/>
      <w:lvlJc w:val="left"/>
      <w:pPr>
        <w:ind w:left="720" w:hanging="360"/>
      </w:pPr>
    </w:lvl>
    <w:lvl w:ilvl="2" w:tplc="940E55F6">
      <w:start w:val="1"/>
      <w:numFmt w:val="lowerLetter"/>
      <w:lvlText w:val="%3."/>
      <w:lvlJc w:val="left"/>
      <w:pPr>
        <w:ind w:left="720" w:hanging="360"/>
      </w:pPr>
    </w:lvl>
    <w:lvl w:ilvl="3" w:tplc="3C6E9414">
      <w:start w:val="1"/>
      <w:numFmt w:val="lowerLetter"/>
      <w:lvlText w:val="%4."/>
      <w:lvlJc w:val="left"/>
      <w:pPr>
        <w:ind w:left="720" w:hanging="360"/>
      </w:pPr>
    </w:lvl>
    <w:lvl w:ilvl="4" w:tplc="6A7E008A">
      <w:start w:val="1"/>
      <w:numFmt w:val="lowerLetter"/>
      <w:lvlText w:val="%5."/>
      <w:lvlJc w:val="left"/>
      <w:pPr>
        <w:ind w:left="720" w:hanging="360"/>
      </w:pPr>
    </w:lvl>
    <w:lvl w:ilvl="5" w:tplc="EF10B702">
      <w:start w:val="1"/>
      <w:numFmt w:val="lowerLetter"/>
      <w:lvlText w:val="%6."/>
      <w:lvlJc w:val="left"/>
      <w:pPr>
        <w:ind w:left="720" w:hanging="360"/>
      </w:pPr>
    </w:lvl>
    <w:lvl w:ilvl="6" w:tplc="38404B54">
      <w:start w:val="1"/>
      <w:numFmt w:val="lowerLetter"/>
      <w:lvlText w:val="%7."/>
      <w:lvlJc w:val="left"/>
      <w:pPr>
        <w:ind w:left="720" w:hanging="360"/>
      </w:pPr>
    </w:lvl>
    <w:lvl w:ilvl="7" w:tplc="332A57C0">
      <w:start w:val="1"/>
      <w:numFmt w:val="lowerLetter"/>
      <w:lvlText w:val="%8."/>
      <w:lvlJc w:val="left"/>
      <w:pPr>
        <w:ind w:left="720" w:hanging="360"/>
      </w:pPr>
    </w:lvl>
    <w:lvl w:ilvl="8" w:tplc="FD880F78">
      <w:start w:val="1"/>
      <w:numFmt w:val="lowerLetter"/>
      <w:lvlText w:val="%9."/>
      <w:lvlJc w:val="left"/>
      <w:pPr>
        <w:ind w:left="720" w:hanging="360"/>
      </w:pPr>
    </w:lvl>
  </w:abstractNum>
  <w:abstractNum w:abstractNumId="6" w15:restartNumberingAfterBreak="0">
    <w:nsid w:val="4A782B46"/>
    <w:multiLevelType w:val="hybridMultilevel"/>
    <w:tmpl w:val="BE929F4C"/>
    <w:lvl w:ilvl="0" w:tplc="A31AAE66">
      <w:start w:val="1"/>
      <w:numFmt w:val="lowerLetter"/>
      <w:lvlText w:val="%1."/>
      <w:lvlJc w:val="left"/>
      <w:pPr>
        <w:ind w:left="720" w:hanging="360"/>
      </w:pPr>
    </w:lvl>
    <w:lvl w:ilvl="1" w:tplc="1180DEF8">
      <w:start w:val="1"/>
      <w:numFmt w:val="lowerLetter"/>
      <w:lvlText w:val="%2."/>
      <w:lvlJc w:val="left"/>
      <w:pPr>
        <w:ind w:left="720" w:hanging="360"/>
      </w:pPr>
    </w:lvl>
    <w:lvl w:ilvl="2" w:tplc="64C41F4C">
      <w:start w:val="1"/>
      <w:numFmt w:val="lowerLetter"/>
      <w:lvlText w:val="%3."/>
      <w:lvlJc w:val="left"/>
      <w:pPr>
        <w:ind w:left="720" w:hanging="360"/>
      </w:pPr>
    </w:lvl>
    <w:lvl w:ilvl="3" w:tplc="0ABC3BEE">
      <w:start w:val="1"/>
      <w:numFmt w:val="lowerLetter"/>
      <w:lvlText w:val="%4."/>
      <w:lvlJc w:val="left"/>
      <w:pPr>
        <w:ind w:left="720" w:hanging="360"/>
      </w:pPr>
    </w:lvl>
    <w:lvl w:ilvl="4" w:tplc="81704498">
      <w:start w:val="1"/>
      <w:numFmt w:val="lowerLetter"/>
      <w:lvlText w:val="%5."/>
      <w:lvlJc w:val="left"/>
      <w:pPr>
        <w:ind w:left="720" w:hanging="360"/>
      </w:pPr>
    </w:lvl>
    <w:lvl w:ilvl="5" w:tplc="CE2ADC98">
      <w:start w:val="1"/>
      <w:numFmt w:val="lowerLetter"/>
      <w:lvlText w:val="%6."/>
      <w:lvlJc w:val="left"/>
      <w:pPr>
        <w:ind w:left="720" w:hanging="360"/>
      </w:pPr>
    </w:lvl>
    <w:lvl w:ilvl="6" w:tplc="2BC0D3F2">
      <w:start w:val="1"/>
      <w:numFmt w:val="lowerLetter"/>
      <w:lvlText w:val="%7."/>
      <w:lvlJc w:val="left"/>
      <w:pPr>
        <w:ind w:left="720" w:hanging="360"/>
      </w:pPr>
    </w:lvl>
    <w:lvl w:ilvl="7" w:tplc="9918A418">
      <w:start w:val="1"/>
      <w:numFmt w:val="lowerLetter"/>
      <w:lvlText w:val="%8."/>
      <w:lvlJc w:val="left"/>
      <w:pPr>
        <w:ind w:left="720" w:hanging="360"/>
      </w:pPr>
    </w:lvl>
    <w:lvl w:ilvl="8" w:tplc="9BE4EE7C">
      <w:start w:val="1"/>
      <w:numFmt w:val="lowerLetter"/>
      <w:lvlText w:val="%9."/>
      <w:lvlJc w:val="left"/>
      <w:pPr>
        <w:ind w:left="720" w:hanging="360"/>
      </w:pPr>
    </w:lvl>
  </w:abstractNum>
  <w:abstractNum w:abstractNumId="7" w15:restartNumberingAfterBreak="0">
    <w:nsid w:val="51057375"/>
    <w:multiLevelType w:val="hybridMultilevel"/>
    <w:tmpl w:val="452C1F28"/>
    <w:lvl w:ilvl="0" w:tplc="B0C87A04">
      <w:start w:val="1"/>
      <w:numFmt w:val="lowerLetter"/>
      <w:lvlText w:val="%1."/>
      <w:lvlJc w:val="left"/>
      <w:pPr>
        <w:ind w:left="720" w:hanging="360"/>
      </w:pPr>
    </w:lvl>
    <w:lvl w:ilvl="1" w:tplc="83B0578A">
      <w:start w:val="1"/>
      <w:numFmt w:val="lowerLetter"/>
      <w:lvlText w:val="%2."/>
      <w:lvlJc w:val="left"/>
      <w:pPr>
        <w:ind w:left="720" w:hanging="360"/>
      </w:pPr>
    </w:lvl>
    <w:lvl w:ilvl="2" w:tplc="A9C6B970">
      <w:start w:val="1"/>
      <w:numFmt w:val="lowerLetter"/>
      <w:lvlText w:val="%3."/>
      <w:lvlJc w:val="left"/>
      <w:pPr>
        <w:ind w:left="720" w:hanging="360"/>
      </w:pPr>
    </w:lvl>
    <w:lvl w:ilvl="3" w:tplc="7682C028">
      <w:start w:val="1"/>
      <w:numFmt w:val="lowerLetter"/>
      <w:lvlText w:val="%4."/>
      <w:lvlJc w:val="left"/>
      <w:pPr>
        <w:ind w:left="720" w:hanging="360"/>
      </w:pPr>
    </w:lvl>
    <w:lvl w:ilvl="4" w:tplc="4C0A98C2">
      <w:start w:val="1"/>
      <w:numFmt w:val="lowerLetter"/>
      <w:lvlText w:val="%5."/>
      <w:lvlJc w:val="left"/>
      <w:pPr>
        <w:ind w:left="720" w:hanging="360"/>
      </w:pPr>
    </w:lvl>
    <w:lvl w:ilvl="5" w:tplc="C9CC3BDA">
      <w:start w:val="1"/>
      <w:numFmt w:val="lowerLetter"/>
      <w:lvlText w:val="%6."/>
      <w:lvlJc w:val="left"/>
      <w:pPr>
        <w:ind w:left="720" w:hanging="360"/>
      </w:pPr>
    </w:lvl>
    <w:lvl w:ilvl="6" w:tplc="ADF2AFE0">
      <w:start w:val="1"/>
      <w:numFmt w:val="lowerLetter"/>
      <w:lvlText w:val="%7."/>
      <w:lvlJc w:val="left"/>
      <w:pPr>
        <w:ind w:left="720" w:hanging="360"/>
      </w:pPr>
    </w:lvl>
    <w:lvl w:ilvl="7" w:tplc="9EFCA406">
      <w:start w:val="1"/>
      <w:numFmt w:val="lowerLetter"/>
      <w:lvlText w:val="%8."/>
      <w:lvlJc w:val="left"/>
      <w:pPr>
        <w:ind w:left="720" w:hanging="360"/>
      </w:pPr>
    </w:lvl>
    <w:lvl w:ilvl="8" w:tplc="1F44F312">
      <w:start w:val="1"/>
      <w:numFmt w:val="lowerLetter"/>
      <w:lvlText w:val="%9."/>
      <w:lvlJc w:val="left"/>
      <w:pPr>
        <w:ind w:left="720" w:hanging="360"/>
      </w:pPr>
    </w:lvl>
  </w:abstractNum>
  <w:abstractNum w:abstractNumId="8" w15:restartNumberingAfterBreak="0">
    <w:nsid w:val="6B05776D"/>
    <w:multiLevelType w:val="hybridMultilevel"/>
    <w:tmpl w:val="7714D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E65230"/>
    <w:multiLevelType w:val="hybridMultilevel"/>
    <w:tmpl w:val="739450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1CC682C"/>
    <w:multiLevelType w:val="hybridMultilevel"/>
    <w:tmpl w:val="7714D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857584"/>
    <w:multiLevelType w:val="hybridMultilevel"/>
    <w:tmpl w:val="7714D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A42F55"/>
    <w:multiLevelType w:val="hybridMultilevel"/>
    <w:tmpl w:val="64F8148C"/>
    <w:lvl w:ilvl="0" w:tplc="F452AEB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6891620">
    <w:abstractNumId w:val="8"/>
  </w:num>
  <w:num w:numId="2" w16cid:durableId="1283613669">
    <w:abstractNumId w:val="11"/>
  </w:num>
  <w:num w:numId="3" w16cid:durableId="309673151">
    <w:abstractNumId w:val="10"/>
  </w:num>
  <w:num w:numId="4" w16cid:durableId="718671516">
    <w:abstractNumId w:val="2"/>
  </w:num>
  <w:num w:numId="5" w16cid:durableId="446629485">
    <w:abstractNumId w:val="1"/>
  </w:num>
  <w:num w:numId="6" w16cid:durableId="982848576">
    <w:abstractNumId w:val="12"/>
  </w:num>
  <w:num w:numId="7" w16cid:durableId="381370135">
    <w:abstractNumId w:val="0"/>
  </w:num>
  <w:num w:numId="8" w16cid:durableId="1994411110">
    <w:abstractNumId w:val="4"/>
  </w:num>
  <w:num w:numId="9" w16cid:durableId="1171876184">
    <w:abstractNumId w:val="3"/>
  </w:num>
  <w:num w:numId="10" w16cid:durableId="1055852196">
    <w:abstractNumId w:val="9"/>
  </w:num>
  <w:num w:numId="11" w16cid:durableId="1954550397">
    <w:abstractNumId w:val="5"/>
  </w:num>
  <w:num w:numId="12" w16cid:durableId="1590237948">
    <w:abstractNumId w:val="7"/>
  </w:num>
  <w:num w:numId="13" w16cid:durableId="1630672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17"/>
    <w:rsid w:val="00005139"/>
    <w:rsid w:val="00016293"/>
    <w:rsid w:val="00045EF6"/>
    <w:rsid w:val="000640BC"/>
    <w:rsid w:val="0007411D"/>
    <w:rsid w:val="0008200E"/>
    <w:rsid w:val="00085DF2"/>
    <w:rsid w:val="0009790B"/>
    <w:rsid w:val="000A217E"/>
    <w:rsid w:val="000A33FC"/>
    <w:rsid w:val="000A4A75"/>
    <w:rsid w:val="000B719A"/>
    <w:rsid w:val="000C7663"/>
    <w:rsid w:val="000D5B43"/>
    <w:rsid w:val="000F2A2A"/>
    <w:rsid w:val="000F5410"/>
    <w:rsid w:val="001026FD"/>
    <w:rsid w:val="00132AA0"/>
    <w:rsid w:val="00136CE8"/>
    <w:rsid w:val="00152DA8"/>
    <w:rsid w:val="00185C1A"/>
    <w:rsid w:val="001930DF"/>
    <w:rsid w:val="00197298"/>
    <w:rsid w:val="001B3BB3"/>
    <w:rsid w:val="001B3F38"/>
    <w:rsid w:val="001D16EA"/>
    <w:rsid w:val="00226366"/>
    <w:rsid w:val="00241BBE"/>
    <w:rsid w:val="0025073D"/>
    <w:rsid w:val="002545E3"/>
    <w:rsid w:val="00260848"/>
    <w:rsid w:val="002719B0"/>
    <w:rsid w:val="00274F52"/>
    <w:rsid w:val="00277978"/>
    <w:rsid w:val="002D4F5B"/>
    <w:rsid w:val="0030582B"/>
    <w:rsid w:val="003125B2"/>
    <w:rsid w:val="00331F11"/>
    <w:rsid w:val="00333E61"/>
    <w:rsid w:val="00341263"/>
    <w:rsid w:val="00347FFD"/>
    <w:rsid w:val="0035570A"/>
    <w:rsid w:val="003706A3"/>
    <w:rsid w:val="003741EF"/>
    <w:rsid w:val="00380F3F"/>
    <w:rsid w:val="003858A5"/>
    <w:rsid w:val="003A3403"/>
    <w:rsid w:val="003A77C8"/>
    <w:rsid w:val="003D23D1"/>
    <w:rsid w:val="003D5991"/>
    <w:rsid w:val="00400E86"/>
    <w:rsid w:val="00414C10"/>
    <w:rsid w:val="00430D5B"/>
    <w:rsid w:val="00444451"/>
    <w:rsid w:val="00446DED"/>
    <w:rsid w:val="00471315"/>
    <w:rsid w:val="00471D8B"/>
    <w:rsid w:val="0047705D"/>
    <w:rsid w:val="00484ECD"/>
    <w:rsid w:val="004A4C3D"/>
    <w:rsid w:val="004B595C"/>
    <w:rsid w:val="004C23BC"/>
    <w:rsid w:val="004D0679"/>
    <w:rsid w:val="004F3711"/>
    <w:rsid w:val="004F6042"/>
    <w:rsid w:val="004F7F4D"/>
    <w:rsid w:val="00501B20"/>
    <w:rsid w:val="00527C0E"/>
    <w:rsid w:val="00536B9B"/>
    <w:rsid w:val="00537F35"/>
    <w:rsid w:val="005514EC"/>
    <w:rsid w:val="00557E8C"/>
    <w:rsid w:val="00564AAB"/>
    <w:rsid w:val="00567C29"/>
    <w:rsid w:val="0057636A"/>
    <w:rsid w:val="00590B34"/>
    <w:rsid w:val="005A5B72"/>
    <w:rsid w:val="005B1DDA"/>
    <w:rsid w:val="005D5819"/>
    <w:rsid w:val="005E0E7F"/>
    <w:rsid w:val="005E24C2"/>
    <w:rsid w:val="005F0F01"/>
    <w:rsid w:val="0060191C"/>
    <w:rsid w:val="00606ED5"/>
    <w:rsid w:val="00611459"/>
    <w:rsid w:val="00621611"/>
    <w:rsid w:val="00626E30"/>
    <w:rsid w:val="0062754E"/>
    <w:rsid w:val="0065217A"/>
    <w:rsid w:val="006570B4"/>
    <w:rsid w:val="006646B2"/>
    <w:rsid w:val="00665D90"/>
    <w:rsid w:val="00675F77"/>
    <w:rsid w:val="006C71AA"/>
    <w:rsid w:val="006D0046"/>
    <w:rsid w:val="006D0657"/>
    <w:rsid w:val="006D53DA"/>
    <w:rsid w:val="006E04BF"/>
    <w:rsid w:val="006F1BD8"/>
    <w:rsid w:val="006F5759"/>
    <w:rsid w:val="00700196"/>
    <w:rsid w:val="00705E28"/>
    <w:rsid w:val="00713B45"/>
    <w:rsid w:val="00716527"/>
    <w:rsid w:val="00734236"/>
    <w:rsid w:val="007502CA"/>
    <w:rsid w:val="007638CC"/>
    <w:rsid w:val="00766BF0"/>
    <w:rsid w:val="007804A4"/>
    <w:rsid w:val="0078198B"/>
    <w:rsid w:val="007B721A"/>
    <w:rsid w:val="007C3266"/>
    <w:rsid w:val="007C556E"/>
    <w:rsid w:val="007C6182"/>
    <w:rsid w:val="007E1DB1"/>
    <w:rsid w:val="007E4202"/>
    <w:rsid w:val="007E4F5D"/>
    <w:rsid w:val="007F6E3D"/>
    <w:rsid w:val="008608AC"/>
    <w:rsid w:val="008721C1"/>
    <w:rsid w:val="008738A1"/>
    <w:rsid w:val="00882F39"/>
    <w:rsid w:val="00892B62"/>
    <w:rsid w:val="008A5613"/>
    <w:rsid w:val="008B2B93"/>
    <w:rsid w:val="008B2CDA"/>
    <w:rsid w:val="008C5657"/>
    <w:rsid w:val="008E3083"/>
    <w:rsid w:val="008F10BF"/>
    <w:rsid w:val="00931FDF"/>
    <w:rsid w:val="00952519"/>
    <w:rsid w:val="00954F5E"/>
    <w:rsid w:val="00965700"/>
    <w:rsid w:val="009668B5"/>
    <w:rsid w:val="009819AE"/>
    <w:rsid w:val="00982266"/>
    <w:rsid w:val="00984837"/>
    <w:rsid w:val="009852CF"/>
    <w:rsid w:val="00993B6D"/>
    <w:rsid w:val="009C019C"/>
    <w:rsid w:val="009F1D06"/>
    <w:rsid w:val="009F3846"/>
    <w:rsid w:val="009F7EAA"/>
    <w:rsid w:val="00A0432F"/>
    <w:rsid w:val="00A256D5"/>
    <w:rsid w:val="00A46F92"/>
    <w:rsid w:val="00A57FDA"/>
    <w:rsid w:val="00A62084"/>
    <w:rsid w:val="00A71CA4"/>
    <w:rsid w:val="00A86095"/>
    <w:rsid w:val="00AA43ED"/>
    <w:rsid w:val="00AC2524"/>
    <w:rsid w:val="00AE30AC"/>
    <w:rsid w:val="00AF198A"/>
    <w:rsid w:val="00B06F1E"/>
    <w:rsid w:val="00B11D89"/>
    <w:rsid w:val="00B306C7"/>
    <w:rsid w:val="00B3369B"/>
    <w:rsid w:val="00B33CA8"/>
    <w:rsid w:val="00B35EBF"/>
    <w:rsid w:val="00B431D2"/>
    <w:rsid w:val="00B542D5"/>
    <w:rsid w:val="00B67E0D"/>
    <w:rsid w:val="00B7546E"/>
    <w:rsid w:val="00B83149"/>
    <w:rsid w:val="00B83C45"/>
    <w:rsid w:val="00B849AC"/>
    <w:rsid w:val="00B855A9"/>
    <w:rsid w:val="00B9284A"/>
    <w:rsid w:val="00BA5594"/>
    <w:rsid w:val="00BB792B"/>
    <w:rsid w:val="00BC4BE0"/>
    <w:rsid w:val="00BC60DE"/>
    <w:rsid w:val="00BD2E58"/>
    <w:rsid w:val="00BE3049"/>
    <w:rsid w:val="00C00867"/>
    <w:rsid w:val="00C119F5"/>
    <w:rsid w:val="00C4168B"/>
    <w:rsid w:val="00C56C37"/>
    <w:rsid w:val="00C74F1E"/>
    <w:rsid w:val="00CB4D42"/>
    <w:rsid w:val="00CC0FCA"/>
    <w:rsid w:val="00CC7BBB"/>
    <w:rsid w:val="00CF0F4D"/>
    <w:rsid w:val="00CF1FB1"/>
    <w:rsid w:val="00CF33F8"/>
    <w:rsid w:val="00CF6717"/>
    <w:rsid w:val="00D17EA4"/>
    <w:rsid w:val="00D25131"/>
    <w:rsid w:val="00D27FEA"/>
    <w:rsid w:val="00D42138"/>
    <w:rsid w:val="00D4600C"/>
    <w:rsid w:val="00D51AEC"/>
    <w:rsid w:val="00D64352"/>
    <w:rsid w:val="00D75CC7"/>
    <w:rsid w:val="00D84D46"/>
    <w:rsid w:val="00D939D1"/>
    <w:rsid w:val="00DA7C75"/>
    <w:rsid w:val="00DC4E5A"/>
    <w:rsid w:val="00DE5297"/>
    <w:rsid w:val="00DF489F"/>
    <w:rsid w:val="00DF53B7"/>
    <w:rsid w:val="00E302DD"/>
    <w:rsid w:val="00E5374A"/>
    <w:rsid w:val="00E70F7D"/>
    <w:rsid w:val="00E72323"/>
    <w:rsid w:val="00E74F37"/>
    <w:rsid w:val="00E81239"/>
    <w:rsid w:val="00E82C5D"/>
    <w:rsid w:val="00E87005"/>
    <w:rsid w:val="00E87590"/>
    <w:rsid w:val="00E91D34"/>
    <w:rsid w:val="00E92D5C"/>
    <w:rsid w:val="00EB150E"/>
    <w:rsid w:val="00EB4928"/>
    <w:rsid w:val="00EC70A6"/>
    <w:rsid w:val="00ED5A82"/>
    <w:rsid w:val="00EF289F"/>
    <w:rsid w:val="00F41D0F"/>
    <w:rsid w:val="00F53923"/>
    <w:rsid w:val="00F702A8"/>
    <w:rsid w:val="00F807A2"/>
    <w:rsid w:val="00FB2119"/>
    <w:rsid w:val="00FB25AF"/>
    <w:rsid w:val="00FB5381"/>
    <w:rsid w:val="00FB6046"/>
    <w:rsid w:val="00FD3127"/>
    <w:rsid w:val="00FD5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A91BB"/>
  <w15:chartTrackingRefBased/>
  <w15:docId w15:val="{6D5C06F1-07DD-C14E-9F41-62FA7E74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3DA"/>
    <w:pPr>
      <w:spacing w:after="200" w:line="264" w:lineRule="auto"/>
    </w:pPr>
    <w:rPr>
      <w:rFonts w:ascii="Tablet Gothic" w:hAnsi="Tablet Gothic" w:cs="Arial"/>
      <w:color w:val="000000"/>
      <w:sz w:val="22"/>
    </w:rPr>
  </w:style>
  <w:style w:type="paragraph" w:styleId="Heading1">
    <w:name w:val="heading 1"/>
    <w:next w:val="Normal"/>
    <w:link w:val="Heading1Char"/>
    <w:uiPriority w:val="9"/>
    <w:qFormat/>
    <w:rsid w:val="004D0679"/>
    <w:pPr>
      <w:spacing w:before="100" w:after="200"/>
      <w:outlineLvl w:val="0"/>
    </w:pPr>
    <w:rPr>
      <w:rFonts w:ascii="Roc Grotesk" w:hAnsi="Roc Grotesk" w:cs="Arial"/>
      <w:b/>
      <w:bCs/>
      <w:color w:val="00615F" w:themeColor="text1"/>
      <w:sz w:val="42"/>
      <w:szCs w:val="48"/>
    </w:rPr>
  </w:style>
  <w:style w:type="paragraph" w:styleId="Heading2">
    <w:name w:val="heading 2"/>
    <w:next w:val="Normal"/>
    <w:link w:val="Heading2Char"/>
    <w:uiPriority w:val="9"/>
    <w:unhideWhenUsed/>
    <w:qFormat/>
    <w:rsid w:val="00DC4E5A"/>
    <w:pPr>
      <w:spacing w:after="200" w:line="264" w:lineRule="auto"/>
      <w:outlineLvl w:val="1"/>
    </w:pPr>
    <w:rPr>
      <w:rFonts w:ascii="Roc Grotesk" w:hAnsi="Roc Grotesk" w:cs="Arial"/>
      <w:color w:val="47D985" w:themeColor="accent2"/>
      <w:sz w:val="32"/>
      <w:szCs w:val="32"/>
    </w:rPr>
  </w:style>
  <w:style w:type="paragraph" w:styleId="Heading3">
    <w:name w:val="heading 3"/>
    <w:next w:val="Normal"/>
    <w:link w:val="Heading3Char"/>
    <w:uiPriority w:val="9"/>
    <w:unhideWhenUsed/>
    <w:qFormat/>
    <w:rsid w:val="00DC4E5A"/>
    <w:pPr>
      <w:spacing w:after="200"/>
      <w:outlineLvl w:val="2"/>
    </w:pPr>
    <w:rPr>
      <w:rFonts w:ascii="Tablet Gothic" w:hAnsi="Tablet Gothic" w:cs="Arial"/>
      <w:b/>
      <w:bCs/>
      <w:color w:val="00615F" w:themeColor="text1"/>
    </w:rPr>
  </w:style>
  <w:style w:type="paragraph" w:styleId="Heading4">
    <w:name w:val="heading 4"/>
    <w:next w:val="Normal"/>
    <w:link w:val="Heading4Char"/>
    <w:uiPriority w:val="9"/>
    <w:semiHidden/>
    <w:unhideWhenUsed/>
    <w:qFormat/>
    <w:rsid w:val="0008200E"/>
    <w:pPr>
      <w:keepNext/>
      <w:keepLines/>
      <w:spacing w:before="40"/>
      <w:outlineLvl w:val="3"/>
    </w:pPr>
    <w:rPr>
      <w:rFonts w:ascii="Tablet Gothic" w:eastAsiaTheme="majorEastAsia" w:hAnsi="Tablet Gothic" w:cstheme="majorBidi"/>
      <w:iCs/>
      <w:color w:val="00484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8B2CDA"/>
    <w:pPr>
      <w:spacing w:after="0"/>
    </w:pPr>
  </w:style>
  <w:style w:type="character" w:customStyle="1" w:styleId="HeaderChar">
    <w:name w:val="Header Char"/>
    <w:basedOn w:val="DefaultParagraphFont"/>
    <w:link w:val="Header"/>
    <w:uiPriority w:val="99"/>
    <w:rsid w:val="008B2CDA"/>
    <w:rPr>
      <w:rFonts w:ascii="Tablet Gothic" w:hAnsi="Tablet Gothic" w:cs="Arial"/>
      <w:color w:val="00615F" w:themeColor="text1"/>
      <w:sz w:val="20"/>
      <w:szCs w:val="20"/>
    </w:rPr>
  </w:style>
  <w:style w:type="paragraph" w:styleId="Footer">
    <w:name w:val="footer"/>
    <w:basedOn w:val="Normal"/>
    <w:link w:val="FooterChar"/>
    <w:uiPriority w:val="99"/>
    <w:unhideWhenUsed/>
    <w:rsid w:val="008B2CDA"/>
    <w:pPr>
      <w:tabs>
        <w:tab w:val="center" w:pos="4513"/>
        <w:tab w:val="right" w:pos="9026"/>
      </w:tabs>
    </w:pPr>
    <w:rPr>
      <w:sz w:val="20"/>
      <w:szCs w:val="20"/>
    </w:rPr>
  </w:style>
  <w:style w:type="character" w:customStyle="1" w:styleId="FooterChar">
    <w:name w:val="Footer Char"/>
    <w:basedOn w:val="DefaultParagraphFont"/>
    <w:link w:val="Footer"/>
    <w:uiPriority w:val="99"/>
    <w:rsid w:val="008B2CDA"/>
    <w:rPr>
      <w:rFonts w:ascii="Tablet Gothic" w:hAnsi="Tablet Gothic" w:cs="Arial"/>
      <w:color w:val="00615F" w:themeColor="text1"/>
      <w:sz w:val="20"/>
      <w:szCs w:val="20"/>
    </w:rPr>
  </w:style>
  <w:style w:type="table" w:styleId="TableGrid">
    <w:name w:val="Table Grid"/>
    <w:basedOn w:val="TableNormal"/>
    <w:uiPriority w:val="39"/>
    <w:rsid w:val="00DF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3B7"/>
    <w:rPr>
      <w:color w:val="47D985" w:themeColor="hyperlink"/>
      <w:u w:val="single"/>
    </w:rPr>
  </w:style>
  <w:style w:type="character" w:styleId="UnresolvedMention">
    <w:name w:val="Unresolved Mention"/>
    <w:basedOn w:val="DefaultParagraphFont"/>
    <w:uiPriority w:val="99"/>
    <w:semiHidden/>
    <w:unhideWhenUsed/>
    <w:rsid w:val="00DF53B7"/>
    <w:rPr>
      <w:color w:val="605E5C"/>
      <w:shd w:val="clear" w:color="auto" w:fill="E1DFDD"/>
    </w:rPr>
  </w:style>
  <w:style w:type="character" w:styleId="PageNumber">
    <w:name w:val="page number"/>
    <w:basedOn w:val="DefaultParagraphFont"/>
    <w:uiPriority w:val="99"/>
    <w:semiHidden/>
    <w:unhideWhenUsed/>
    <w:rsid w:val="00713B45"/>
  </w:style>
  <w:style w:type="character" w:customStyle="1" w:styleId="Heading2Char">
    <w:name w:val="Heading 2 Char"/>
    <w:basedOn w:val="DefaultParagraphFont"/>
    <w:link w:val="Heading2"/>
    <w:uiPriority w:val="9"/>
    <w:rsid w:val="00DC4E5A"/>
    <w:rPr>
      <w:rFonts w:ascii="Roc Grotesk" w:hAnsi="Roc Grotesk" w:cs="Arial"/>
      <w:color w:val="47D985" w:themeColor="accent2"/>
      <w:sz w:val="32"/>
      <w:szCs w:val="32"/>
    </w:rPr>
  </w:style>
  <w:style w:type="character" w:styleId="FollowedHyperlink">
    <w:name w:val="FollowedHyperlink"/>
    <w:basedOn w:val="DefaultParagraphFont"/>
    <w:uiPriority w:val="99"/>
    <w:semiHidden/>
    <w:unhideWhenUsed/>
    <w:rsid w:val="008B2CDA"/>
    <w:rPr>
      <w:color w:val="50F79A" w:themeColor="followedHyperlink"/>
      <w:u w:val="single"/>
    </w:rPr>
  </w:style>
  <w:style w:type="character" w:customStyle="1" w:styleId="Heading1Char">
    <w:name w:val="Heading 1 Char"/>
    <w:basedOn w:val="DefaultParagraphFont"/>
    <w:link w:val="Heading1"/>
    <w:uiPriority w:val="9"/>
    <w:rsid w:val="004D0679"/>
    <w:rPr>
      <w:rFonts w:ascii="Roc Grotesk" w:hAnsi="Roc Grotesk" w:cs="Arial"/>
      <w:b/>
      <w:bCs/>
      <w:color w:val="00615F" w:themeColor="text1"/>
      <w:sz w:val="42"/>
      <w:szCs w:val="48"/>
    </w:rPr>
  </w:style>
  <w:style w:type="character" w:customStyle="1" w:styleId="Heading3Char">
    <w:name w:val="Heading 3 Char"/>
    <w:basedOn w:val="DefaultParagraphFont"/>
    <w:link w:val="Heading3"/>
    <w:uiPriority w:val="9"/>
    <w:rsid w:val="00DC4E5A"/>
    <w:rPr>
      <w:rFonts w:ascii="Tablet Gothic" w:hAnsi="Tablet Gothic" w:cs="Arial"/>
      <w:b/>
      <w:bCs/>
      <w:color w:val="00615F" w:themeColor="text1"/>
    </w:rPr>
  </w:style>
  <w:style w:type="character" w:customStyle="1" w:styleId="Heading4Char">
    <w:name w:val="Heading 4 Char"/>
    <w:basedOn w:val="DefaultParagraphFont"/>
    <w:link w:val="Heading4"/>
    <w:uiPriority w:val="9"/>
    <w:semiHidden/>
    <w:rsid w:val="0008200E"/>
    <w:rPr>
      <w:rFonts w:ascii="Tablet Gothic" w:eastAsiaTheme="majorEastAsia" w:hAnsi="Tablet Gothic" w:cstheme="majorBidi"/>
      <w:iCs/>
      <w:color w:val="004846" w:themeColor="accent1" w:themeShade="BF"/>
    </w:rPr>
  </w:style>
  <w:style w:type="paragraph" w:styleId="FootnoteText">
    <w:name w:val="footnote text"/>
    <w:basedOn w:val="Normal"/>
    <w:link w:val="FootnoteTextChar"/>
    <w:uiPriority w:val="99"/>
    <w:semiHidden/>
    <w:unhideWhenUsed/>
    <w:rsid w:val="00763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8CC"/>
    <w:rPr>
      <w:rFonts w:ascii="Tablet Gothic" w:hAnsi="Tablet Gothic" w:cs="Arial"/>
      <w:color w:val="00615F" w:themeColor="text1"/>
      <w:sz w:val="20"/>
      <w:szCs w:val="20"/>
    </w:rPr>
  </w:style>
  <w:style w:type="character" w:styleId="FootnoteReference">
    <w:name w:val="footnote reference"/>
    <w:basedOn w:val="DefaultParagraphFont"/>
    <w:uiPriority w:val="99"/>
    <w:semiHidden/>
    <w:unhideWhenUsed/>
    <w:rsid w:val="007638CC"/>
    <w:rPr>
      <w:vertAlign w:val="superscript"/>
    </w:rPr>
  </w:style>
  <w:style w:type="paragraph" w:styleId="TOCHeading">
    <w:name w:val="TOC Heading"/>
    <w:next w:val="Normal"/>
    <w:uiPriority w:val="39"/>
    <w:unhideWhenUsed/>
    <w:qFormat/>
    <w:rsid w:val="007638CC"/>
    <w:pPr>
      <w:keepNext/>
      <w:keepLines/>
      <w:spacing w:before="480" w:line="276" w:lineRule="auto"/>
    </w:pPr>
    <w:rPr>
      <w:rFonts w:ascii="Roc Grotesk" w:eastAsiaTheme="majorEastAsia" w:hAnsi="Roc Grotesk" w:cstheme="majorBidi"/>
      <w:b/>
      <w:bCs/>
      <w:color w:val="004846" w:themeColor="accent1" w:themeShade="BF"/>
      <w:sz w:val="28"/>
      <w:szCs w:val="28"/>
      <w:lang w:val="en-US"/>
    </w:rPr>
  </w:style>
  <w:style w:type="paragraph" w:styleId="TOC1">
    <w:name w:val="toc 1"/>
    <w:basedOn w:val="Normal"/>
    <w:next w:val="Normal"/>
    <w:autoRedefine/>
    <w:uiPriority w:val="39"/>
    <w:unhideWhenUsed/>
    <w:rsid w:val="007638C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7638CC"/>
    <w:pPr>
      <w:spacing w:before="120"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38CC"/>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638CC"/>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38CC"/>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38CC"/>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38CC"/>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38CC"/>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38CC"/>
    <w:pPr>
      <w:spacing w:after="0"/>
      <w:ind w:left="1920"/>
    </w:pPr>
    <w:rPr>
      <w:rFonts w:asciiTheme="minorHAnsi" w:hAnsiTheme="minorHAnsi" w:cstheme="minorHAnsi"/>
      <w:sz w:val="20"/>
      <w:szCs w:val="20"/>
    </w:rPr>
  </w:style>
  <w:style w:type="paragraph" w:styleId="ListParagraph">
    <w:name w:val="List Paragraph"/>
    <w:basedOn w:val="Normal"/>
    <w:uiPriority w:val="34"/>
    <w:qFormat/>
    <w:rsid w:val="00954F5E"/>
    <w:pPr>
      <w:spacing w:after="160" w:line="259" w:lineRule="auto"/>
      <w:ind w:left="720"/>
      <w:contextualSpacing/>
    </w:pPr>
    <w:rPr>
      <w:rFonts w:asciiTheme="minorHAnsi" w:hAnsiTheme="minorHAnsi" w:cstheme="minorBidi"/>
      <w:color w:val="auto"/>
      <w:szCs w:val="22"/>
      <w:lang w:val="en-GB"/>
    </w:rPr>
  </w:style>
  <w:style w:type="character" w:styleId="CommentReference">
    <w:name w:val="annotation reference"/>
    <w:basedOn w:val="DefaultParagraphFont"/>
    <w:uiPriority w:val="99"/>
    <w:semiHidden/>
    <w:unhideWhenUsed/>
    <w:rsid w:val="00E5374A"/>
    <w:rPr>
      <w:sz w:val="16"/>
      <w:szCs w:val="16"/>
    </w:rPr>
  </w:style>
  <w:style w:type="paragraph" w:styleId="CommentText">
    <w:name w:val="annotation text"/>
    <w:basedOn w:val="Normal"/>
    <w:link w:val="CommentTextChar"/>
    <w:uiPriority w:val="99"/>
    <w:unhideWhenUsed/>
    <w:rsid w:val="00E5374A"/>
    <w:pPr>
      <w:spacing w:line="240" w:lineRule="auto"/>
    </w:pPr>
    <w:rPr>
      <w:sz w:val="20"/>
      <w:szCs w:val="20"/>
    </w:rPr>
  </w:style>
  <w:style w:type="character" w:customStyle="1" w:styleId="CommentTextChar">
    <w:name w:val="Comment Text Char"/>
    <w:basedOn w:val="DefaultParagraphFont"/>
    <w:link w:val="CommentText"/>
    <w:uiPriority w:val="99"/>
    <w:rsid w:val="00E5374A"/>
    <w:rPr>
      <w:rFonts w:ascii="Tablet Gothic" w:hAnsi="Tablet Gothic" w:cs="Arial"/>
      <w:color w:val="000000"/>
      <w:sz w:val="20"/>
      <w:szCs w:val="20"/>
    </w:rPr>
  </w:style>
  <w:style w:type="paragraph" w:styleId="CommentSubject">
    <w:name w:val="annotation subject"/>
    <w:basedOn w:val="CommentText"/>
    <w:next w:val="CommentText"/>
    <w:link w:val="CommentSubjectChar"/>
    <w:uiPriority w:val="99"/>
    <w:semiHidden/>
    <w:unhideWhenUsed/>
    <w:rsid w:val="00E5374A"/>
    <w:rPr>
      <w:b/>
      <w:bCs/>
    </w:rPr>
  </w:style>
  <w:style w:type="character" w:customStyle="1" w:styleId="CommentSubjectChar">
    <w:name w:val="Comment Subject Char"/>
    <w:basedOn w:val="CommentTextChar"/>
    <w:link w:val="CommentSubject"/>
    <w:uiPriority w:val="99"/>
    <w:semiHidden/>
    <w:rsid w:val="00E5374A"/>
    <w:rPr>
      <w:rFonts w:ascii="Tablet Gothic" w:hAnsi="Tablet Gothic" w:cs="Arial"/>
      <w:b/>
      <w:bCs/>
      <w:color w:val="000000"/>
      <w:sz w:val="20"/>
      <w:szCs w:val="20"/>
    </w:rPr>
  </w:style>
  <w:style w:type="paragraph" w:styleId="Revision">
    <w:name w:val="Revision"/>
    <w:hidden/>
    <w:uiPriority w:val="99"/>
    <w:semiHidden/>
    <w:rsid w:val="00B83149"/>
    <w:rPr>
      <w:rFonts w:ascii="Tablet Gothic" w:hAnsi="Tablet Gothic"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773">
      <w:bodyDiv w:val="1"/>
      <w:marLeft w:val="0"/>
      <w:marRight w:val="0"/>
      <w:marTop w:val="0"/>
      <w:marBottom w:val="0"/>
      <w:divBdr>
        <w:top w:val="none" w:sz="0" w:space="0" w:color="auto"/>
        <w:left w:val="none" w:sz="0" w:space="0" w:color="auto"/>
        <w:bottom w:val="none" w:sz="0" w:space="0" w:color="auto"/>
        <w:right w:val="none" w:sz="0" w:space="0" w:color="auto"/>
      </w:divBdr>
    </w:div>
    <w:div w:id="258612057">
      <w:bodyDiv w:val="1"/>
      <w:marLeft w:val="0"/>
      <w:marRight w:val="0"/>
      <w:marTop w:val="0"/>
      <w:marBottom w:val="0"/>
      <w:divBdr>
        <w:top w:val="none" w:sz="0" w:space="0" w:color="auto"/>
        <w:left w:val="none" w:sz="0" w:space="0" w:color="auto"/>
        <w:bottom w:val="none" w:sz="0" w:space="0" w:color="auto"/>
        <w:right w:val="none" w:sz="0" w:space="0" w:color="auto"/>
      </w:divBdr>
    </w:div>
    <w:div w:id="426925434">
      <w:bodyDiv w:val="1"/>
      <w:marLeft w:val="0"/>
      <w:marRight w:val="0"/>
      <w:marTop w:val="0"/>
      <w:marBottom w:val="0"/>
      <w:divBdr>
        <w:top w:val="none" w:sz="0" w:space="0" w:color="auto"/>
        <w:left w:val="none" w:sz="0" w:space="0" w:color="auto"/>
        <w:bottom w:val="none" w:sz="0" w:space="0" w:color="auto"/>
        <w:right w:val="none" w:sz="0" w:space="0" w:color="auto"/>
      </w:divBdr>
    </w:div>
    <w:div w:id="534118867">
      <w:bodyDiv w:val="1"/>
      <w:marLeft w:val="0"/>
      <w:marRight w:val="0"/>
      <w:marTop w:val="0"/>
      <w:marBottom w:val="0"/>
      <w:divBdr>
        <w:top w:val="none" w:sz="0" w:space="0" w:color="auto"/>
        <w:left w:val="none" w:sz="0" w:space="0" w:color="auto"/>
        <w:bottom w:val="none" w:sz="0" w:space="0" w:color="auto"/>
        <w:right w:val="none" w:sz="0" w:space="0" w:color="auto"/>
      </w:divBdr>
    </w:div>
    <w:div w:id="568658422">
      <w:bodyDiv w:val="1"/>
      <w:marLeft w:val="0"/>
      <w:marRight w:val="0"/>
      <w:marTop w:val="0"/>
      <w:marBottom w:val="0"/>
      <w:divBdr>
        <w:top w:val="none" w:sz="0" w:space="0" w:color="auto"/>
        <w:left w:val="none" w:sz="0" w:space="0" w:color="auto"/>
        <w:bottom w:val="none" w:sz="0" w:space="0" w:color="auto"/>
        <w:right w:val="none" w:sz="0" w:space="0" w:color="auto"/>
      </w:divBdr>
    </w:div>
    <w:div w:id="605115063">
      <w:bodyDiv w:val="1"/>
      <w:marLeft w:val="0"/>
      <w:marRight w:val="0"/>
      <w:marTop w:val="0"/>
      <w:marBottom w:val="0"/>
      <w:divBdr>
        <w:top w:val="none" w:sz="0" w:space="0" w:color="auto"/>
        <w:left w:val="none" w:sz="0" w:space="0" w:color="auto"/>
        <w:bottom w:val="none" w:sz="0" w:space="0" w:color="auto"/>
        <w:right w:val="none" w:sz="0" w:space="0" w:color="auto"/>
      </w:divBdr>
    </w:div>
    <w:div w:id="611208983">
      <w:bodyDiv w:val="1"/>
      <w:marLeft w:val="0"/>
      <w:marRight w:val="0"/>
      <w:marTop w:val="0"/>
      <w:marBottom w:val="0"/>
      <w:divBdr>
        <w:top w:val="none" w:sz="0" w:space="0" w:color="auto"/>
        <w:left w:val="none" w:sz="0" w:space="0" w:color="auto"/>
        <w:bottom w:val="none" w:sz="0" w:space="0" w:color="auto"/>
        <w:right w:val="none" w:sz="0" w:space="0" w:color="auto"/>
      </w:divBdr>
    </w:div>
    <w:div w:id="623511108">
      <w:bodyDiv w:val="1"/>
      <w:marLeft w:val="0"/>
      <w:marRight w:val="0"/>
      <w:marTop w:val="0"/>
      <w:marBottom w:val="0"/>
      <w:divBdr>
        <w:top w:val="none" w:sz="0" w:space="0" w:color="auto"/>
        <w:left w:val="none" w:sz="0" w:space="0" w:color="auto"/>
        <w:bottom w:val="none" w:sz="0" w:space="0" w:color="auto"/>
        <w:right w:val="none" w:sz="0" w:space="0" w:color="auto"/>
      </w:divBdr>
    </w:div>
    <w:div w:id="647789120">
      <w:bodyDiv w:val="1"/>
      <w:marLeft w:val="0"/>
      <w:marRight w:val="0"/>
      <w:marTop w:val="0"/>
      <w:marBottom w:val="0"/>
      <w:divBdr>
        <w:top w:val="none" w:sz="0" w:space="0" w:color="auto"/>
        <w:left w:val="none" w:sz="0" w:space="0" w:color="auto"/>
        <w:bottom w:val="none" w:sz="0" w:space="0" w:color="auto"/>
        <w:right w:val="none" w:sz="0" w:space="0" w:color="auto"/>
      </w:divBdr>
    </w:div>
    <w:div w:id="747193696">
      <w:bodyDiv w:val="1"/>
      <w:marLeft w:val="0"/>
      <w:marRight w:val="0"/>
      <w:marTop w:val="0"/>
      <w:marBottom w:val="0"/>
      <w:divBdr>
        <w:top w:val="none" w:sz="0" w:space="0" w:color="auto"/>
        <w:left w:val="none" w:sz="0" w:space="0" w:color="auto"/>
        <w:bottom w:val="none" w:sz="0" w:space="0" w:color="auto"/>
        <w:right w:val="none" w:sz="0" w:space="0" w:color="auto"/>
      </w:divBdr>
    </w:div>
    <w:div w:id="810757977">
      <w:bodyDiv w:val="1"/>
      <w:marLeft w:val="0"/>
      <w:marRight w:val="0"/>
      <w:marTop w:val="0"/>
      <w:marBottom w:val="0"/>
      <w:divBdr>
        <w:top w:val="none" w:sz="0" w:space="0" w:color="auto"/>
        <w:left w:val="none" w:sz="0" w:space="0" w:color="auto"/>
        <w:bottom w:val="none" w:sz="0" w:space="0" w:color="auto"/>
        <w:right w:val="none" w:sz="0" w:space="0" w:color="auto"/>
      </w:divBdr>
    </w:div>
    <w:div w:id="821048400">
      <w:bodyDiv w:val="1"/>
      <w:marLeft w:val="0"/>
      <w:marRight w:val="0"/>
      <w:marTop w:val="0"/>
      <w:marBottom w:val="0"/>
      <w:divBdr>
        <w:top w:val="none" w:sz="0" w:space="0" w:color="auto"/>
        <w:left w:val="none" w:sz="0" w:space="0" w:color="auto"/>
        <w:bottom w:val="none" w:sz="0" w:space="0" w:color="auto"/>
        <w:right w:val="none" w:sz="0" w:space="0" w:color="auto"/>
      </w:divBdr>
    </w:div>
    <w:div w:id="1029260367">
      <w:bodyDiv w:val="1"/>
      <w:marLeft w:val="0"/>
      <w:marRight w:val="0"/>
      <w:marTop w:val="0"/>
      <w:marBottom w:val="0"/>
      <w:divBdr>
        <w:top w:val="none" w:sz="0" w:space="0" w:color="auto"/>
        <w:left w:val="none" w:sz="0" w:space="0" w:color="auto"/>
        <w:bottom w:val="none" w:sz="0" w:space="0" w:color="auto"/>
        <w:right w:val="none" w:sz="0" w:space="0" w:color="auto"/>
      </w:divBdr>
    </w:div>
    <w:div w:id="1074624507">
      <w:bodyDiv w:val="1"/>
      <w:marLeft w:val="0"/>
      <w:marRight w:val="0"/>
      <w:marTop w:val="0"/>
      <w:marBottom w:val="0"/>
      <w:divBdr>
        <w:top w:val="none" w:sz="0" w:space="0" w:color="auto"/>
        <w:left w:val="none" w:sz="0" w:space="0" w:color="auto"/>
        <w:bottom w:val="none" w:sz="0" w:space="0" w:color="auto"/>
        <w:right w:val="none" w:sz="0" w:space="0" w:color="auto"/>
      </w:divBdr>
    </w:div>
    <w:div w:id="1118528195">
      <w:bodyDiv w:val="1"/>
      <w:marLeft w:val="0"/>
      <w:marRight w:val="0"/>
      <w:marTop w:val="0"/>
      <w:marBottom w:val="0"/>
      <w:divBdr>
        <w:top w:val="none" w:sz="0" w:space="0" w:color="auto"/>
        <w:left w:val="none" w:sz="0" w:space="0" w:color="auto"/>
        <w:bottom w:val="none" w:sz="0" w:space="0" w:color="auto"/>
        <w:right w:val="none" w:sz="0" w:space="0" w:color="auto"/>
      </w:divBdr>
    </w:div>
    <w:div w:id="1120417922">
      <w:bodyDiv w:val="1"/>
      <w:marLeft w:val="0"/>
      <w:marRight w:val="0"/>
      <w:marTop w:val="0"/>
      <w:marBottom w:val="0"/>
      <w:divBdr>
        <w:top w:val="none" w:sz="0" w:space="0" w:color="auto"/>
        <w:left w:val="none" w:sz="0" w:space="0" w:color="auto"/>
        <w:bottom w:val="none" w:sz="0" w:space="0" w:color="auto"/>
        <w:right w:val="none" w:sz="0" w:space="0" w:color="auto"/>
      </w:divBdr>
    </w:div>
    <w:div w:id="1172645922">
      <w:bodyDiv w:val="1"/>
      <w:marLeft w:val="0"/>
      <w:marRight w:val="0"/>
      <w:marTop w:val="0"/>
      <w:marBottom w:val="0"/>
      <w:divBdr>
        <w:top w:val="none" w:sz="0" w:space="0" w:color="auto"/>
        <w:left w:val="none" w:sz="0" w:space="0" w:color="auto"/>
        <w:bottom w:val="none" w:sz="0" w:space="0" w:color="auto"/>
        <w:right w:val="none" w:sz="0" w:space="0" w:color="auto"/>
      </w:divBdr>
    </w:div>
    <w:div w:id="1318411794">
      <w:bodyDiv w:val="1"/>
      <w:marLeft w:val="0"/>
      <w:marRight w:val="0"/>
      <w:marTop w:val="0"/>
      <w:marBottom w:val="0"/>
      <w:divBdr>
        <w:top w:val="none" w:sz="0" w:space="0" w:color="auto"/>
        <w:left w:val="none" w:sz="0" w:space="0" w:color="auto"/>
        <w:bottom w:val="none" w:sz="0" w:space="0" w:color="auto"/>
        <w:right w:val="none" w:sz="0" w:space="0" w:color="auto"/>
      </w:divBdr>
    </w:div>
    <w:div w:id="1408070647">
      <w:bodyDiv w:val="1"/>
      <w:marLeft w:val="0"/>
      <w:marRight w:val="0"/>
      <w:marTop w:val="0"/>
      <w:marBottom w:val="0"/>
      <w:divBdr>
        <w:top w:val="none" w:sz="0" w:space="0" w:color="auto"/>
        <w:left w:val="none" w:sz="0" w:space="0" w:color="auto"/>
        <w:bottom w:val="none" w:sz="0" w:space="0" w:color="auto"/>
        <w:right w:val="none" w:sz="0" w:space="0" w:color="auto"/>
      </w:divBdr>
    </w:div>
    <w:div w:id="1482236579">
      <w:bodyDiv w:val="1"/>
      <w:marLeft w:val="0"/>
      <w:marRight w:val="0"/>
      <w:marTop w:val="0"/>
      <w:marBottom w:val="0"/>
      <w:divBdr>
        <w:top w:val="none" w:sz="0" w:space="0" w:color="auto"/>
        <w:left w:val="none" w:sz="0" w:space="0" w:color="auto"/>
        <w:bottom w:val="none" w:sz="0" w:space="0" w:color="auto"/>
        <w:right w:val="none" w:sz="0" w:space="0" w:color="auto"/>
      </w:divBdr>
    </w:div>
    <w:div w:id="1492991456">
      <w:bodyDiv w:val="1"/>
      <w:marLeft w:val="0"/>
      <w:marRight w:val="0"/>
      <w:marTop w:val="0"/>
      <w:marBottom w:val="0"/>
      <w:divBdr>
        <w:top w:val="none" w:sz="0" w:space="0" w:color="auto"/>
        <w:left w:val="none" w:sz="0" w:space="0" w:color="auto"/>
        <w:bottom w:val="none" w:sz="0" w:space="0" w:color="auto"/>
        <w:right w:val="none" w:sz="0" w:space="0" w:color="auto"/>
      </w:divBdr>
    </w:div>
    <w:div w:id="1700009606">
      <w:bodyDiv w:val="1"/>
      <w:marLeft w:val="0"/>
      <w:marRight w:val="0"/>
      <w:marTop w:val="0"/>
      <w:marBottom w:val="0"/>
      <w:divBdr>
        <w:top w:val="none" w:sz="0" w:space="0" w:color="auto"/>
        <w:left w:val="none" w:sz="0" w:space="0" w:color="auto"/>
        <w:bottom w:val="none" w:sz="0" w:space="0" w:color="auto"/>
        <w:right w:val="none" w:sz="0" w:space="0" w:color="auto"/>
      </w:divBdr>
    </w:div>
    <w:div w:id="1791438954">
      <w:bodyDiv w:val="1"/>
      <w:marLeft w:val="0"/>
      <w:marRight w:val="0"/>
      <w:marTop w:val="0"/>
      <w:marBottom w:val="0"/>
      <w:divBdr>
        <w:top w:val="none" w:sz="0" w:space="0" w:color="auto"/>
        <w:left w:val="none" w:sz="0" w:space="0" w:color="auto"/>
        <w:bottom w:val="none" w:sz="0" w:space="0" w:color="auto"/>
        <w:right w:val="none" w:sz="0" w:space="0" w:color="auto"/>
      </w:divBdr>
    </w:div>
    <w:div w:id="1800954373">
      <w:bodyDiv w:val="1"/>
      <w:marLeft w:val="0"/>
      <w:marRight w:val="0"/>
      <w:marTop w:val="0"/>
      <w:marBottom w:val="0"/>
      <w:divBdr>
        <w:top w:val="none" w:sz="0" w:space="0" w:color="auto"/>
        <w:left w:val="none" w:sz="0" w:space="0" w:color="auto"/>
        <w:bottom w:val="none" w:sz="0" w:space="0" w:color="auto"/>
        <w:right w:val="none" w:sz="0" w:space="0" w:color="auto"/>
      </w:divBdr>
    </w:div>
    <w:div w:id="1814130851">
      <w:bodyDiv w:val="1"/>
      <w:marLeft w:val="0"/>
      <w:marRight w:val="0"/>
      <w:marTop w:val="0"/>
      <w:marBottom w:val="0"/>
      <w:divBdr>
        <w:top w:val="none" w:sz="0" w:space="0" w:color="auto"/>
        <w:left w:val="none" w:sz="0" w:space="0" w:color="auto"/>
        <w:bottom w:val="none" w:sz="0" w:space="0" w:color="auto"/>
        <w:right w:val="none" w:sz="0" w:space="0" w:color="auto"/>
      </w:divBdr>
    </w:div>
    <w:div w:id="1840151980">
      <w:bodyDiv w:val="1"/>
      <w:marLeft w:val="0"/>
      <w:marRight w:val="0"/>
      <w:marTop w:val="0"/>
      <w:marBottom w:val="0"/>
      <w:divBdr>
        <w:top w:val="none" w:sz="0" w:space="0" w:color="auto"/>
        <w:left w:val="none" w:sz="0" w:space="0" w:color="auto"/>
        <w:bottom w:val="none" w:sz="0" w:space="0" w:color="auto"/>
        <w:right w:val="none" w:sz="0" w:space="0" w:color="auto"/>
      </w:divBdr>
    </w:div>
    <w:div w:id="1846434790">
      <w:bodyDiv w:val="1"/>
      <w:marLeft w:val="0"/>
      <w:marRight w:val="0"/>
      <w:marTop w:val="0"/>
      <w:marBottom w:val="0"/>
      <w:divBdr>
        <w:top w:val="none" w:sz="0" w:space="0" w:color="auto"/>
        <w:left w:val="none" w:sz="0" w:space="0" w:color="auto"/>
        <w:bottom w:val="none" w:sz="0" w:space="0" w:color="auto"/>
        <w:right w:val="none" w:sz="0" w:space="0" w:color="auto"/>
      </w:divBdr>
    </w:div>
    <w:div w:id="2007631904">
      <w:bodyDiv w:val="1"/>
      <w:marLeft w:val="0"/>
      <w:marRight w:val="0"/>
      <w:marTop w:val="0"/>
      <w:marBottom w:val="0"/>
      <w:divBdr>
        <w:top w:val="none" w:sz="0" w:space="0" w:color="auto"/>
        <w:left w:val="none" w:sz="0" w:space="0" w:color="auto"/>
        <w:bottom w:val="none" w:sz="0" w:space="0" w:color="auto"/>
        <w:right w:val="none" w:sz="0" w:space="0" w:color="auto"/>
      </w:divBdr>
    </w:div>
    <w:div w:id="2021928681">
      <w:bodyDiv w:val="1"/>
      <w:marLeft w:val="0"/>
      <w:marRight w:val="0"/>
      <w:marTop w:val="0"/>
      <w:marBottom w:val="0"/>
      <w:divBdr>
        <w:top w:val="none" w:sz="0" w:space="0" w:color="auto"/>
        <w:left w:val="none" w:sz="0" w:space="0" w:color="auto"/>
        <w:bottom w:val="none" w:sz="0" w:space="0" w:color="auto"/>
        <w:right w:val="none" w:sz="0" w:space="0" w:color="auto"/>
      </w:divBdr>
    </w:div>
    <w:div w:id="206911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office@idhtr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DH 2022">
      <a:dk1>
        <a:srgbClr val="00615F"/>
      </a:dk1>
      <a:lt1>
        <a:srgbClr val="FFFFFF"/>
      </a:lt1>
      <a:dk2>
        <a:srgbClr val="00615F"/>
      </a:dk2>
      <a:lt2>
        <a:srgbClr val="FFFFFF"/>
      </a:lt2>
      <a:accent1>
        <a:srgbClr val="00615F"/>
      </a:accent1>
      <a:accent2>
        <a:srgbClr val="47D985"/>
      </a:accent2>
      <a:accent3>
        <a:srgbClr val="FF5D00"/>
      </a:accent3>
      <a:accent4>
        <a:srgbClr val="FFC505"/>
      </a:accent4>
      <a:accent5>
        <a:srgbClr val="0098FF"/>
      </a:accent5>
      <a:accent6>
        <a:srgbClr val="78321E"/>
      </a:accent6>
      <a:hlink>
        <a:srgbClr val="47D985"/>
      </a:hlink>
      <a:folHlink>
        <a:srgbClr val="50F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0FDB1B-109A-7643-B428-5020D56863C0}">
  <we:reference id="wa200000729" version="3.19.222.0" store="en-US" storeType="OMEX"/>
  <we:alternateReferences>
    <we:reference id="WA200000729" version="3.19.22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83fb05-25c4-4fe8-9c7d-8cc98df650b4" xsi:nil="true"/>
    <lcf76f155ced4ddcb4097134ff3c332f xmlns="33c911da-8f72-43e2-badc-18a595f02dc3">
      <Terms xmlns="http://schemas.microsoft.com/office/infopath/2007/PartnerControls"/>
    </lcf76f155ced4ddcb4097134ff3c332f>
    <What_x0020_is_x0020_this_x003f_ xmlns="33c911da-8f72-43e2-badc-18a595f02dc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734DBE5FED294FB9D4A23CB1B0D4A7" ma:contentTypeVersion="17" ma:contentTypeDescription="Create a new document." ma:contentTypeScope="" ma:versionID="42b5636a4d574a1ec4a8c959de487854">
  <xsd:schema xmlns:xsd="http://www.w3.org/2001/XMLSchema" xmlns:xs="http://www.w3.org/2001/XMLSchema" xmlns:p="http://schemas.microsoft.com/office/2006/metadata/properties" xmlns:ns2="33c911da-8f72-43e2-badc-18a595f02dc3" xmlns:ns3="b60d7bd4-6ed0-4db3-8fc3-5e93bd8d508a" xmlns:ns4="fa83fb05-25c4-4fe8-9c7d-8cc98df650b4" targetNamespace="http://schemas.microsoft.com/office/2006/metadata/properties" ma:root="true" ma:fieldsID="7148e82a8eecfaaf14e4fbacca1a7cf2" ns2:_="" ns3:_="" ns4:_="">
    <xsd:import namespace="33c911da-8f72-43e2-badc-18a595f02dc3"/>
    <xsd:import namespace="b60d7bd4-6ed0-4db3-8fc3-5e93bd8d508a"/>
    <xsd:import namespace="fa83fb05-25c4-4fe8-9c7d-8cc98df650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What_x0020_is_x0020_this_x003f_"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911da-8f72-43e2-badc-18a595f02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What_x0020_is_x0020_this_x003f_" ma:index="18" nillable="true" ma:displayName="What is this?" ma:internalName="What_x0020_is_x0020_this_x003f_">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e38c7f-ba22-40b3-8743-e019f93da4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d7bd4-6ed0-4db3-8fc3-5e93bd8d50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3fb05-25c4-4fe8-9c7d-8cc98df650b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7d90c6-bc6f-4532-811c-b559b377a42f}" ma:internalName="TaxCatchAll" ma:showField="CatchAllData" ma:web="b60d7bd4-6ed0-4db3-8fc3-5e93bd8d5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13054-B207-4B34-A043-3E20AD8203D2}">
  <ds:schemaRefs>
    <ds:schemaRef ds:uri="http://schemas.microsoft.com/office/2006/metadata/properties"/>
    <ds:schemaRef ds:uri="http://schemas.microsoft.com/office/infopath/2007/PartnerControls"/>
    <ds:schemaRef ds:uri="fa83fb05-25c4-4fe8-9c7d-8cc98df650b4"/>
    <ds:schemaRef ds:uri="33c911da-8f72-43e2-badc-18a595f02dc3"/>
  </ds:schemaRefs>
</ds:datastoreItem>
</file>

<file path=customXml/itemProps2.xml><?xml version="1.0" encoding="utf-8"?>
<ds:datastoreItem xmlns:ds="http://schemas.openxmlformats.org/officeDocument/2006/customXml" ds:itemID="{0B02E04E-83D6-0740-99F5-80D8C0B0652D}">
  <ds:schemaRefs>
    <ds:schemaRef ds:uri="http://schemas.openxmlformats.org/officeDocument/2006/bibliography"/>
  </ds:schemaRefs>
</ds:datastoreItem>
</file>

<file path=customXml/itemProps3.xml><?xml version="1.0" encoding="utf-8"?>
<ds:datastoreItem xmlns:ds="http://schemas.openxmlformats.org/officeDocument/2006/customXml" ds:itemID="{837C2792-C81B-4B2C-A06F-2233D48B5901}">
  <ds:schemaRefs>
    <ds:schemaRef ds:uri="http://schemas.microsoft.com/sharepoint/v3/contenttype/forms"/>
  </ds:schemaRefs>
</ds:datastoreItem>
</file>

<file path=customXml/itemProps4.xml><?xml version="1.0" encoding="utf-8"?>
<ds:datastoreItem xmlns:ds="http://schemas.openxmlformats.org/officeDocument/2006/customXml" ds:itemID="{495B30DD-AC90-424F-8CA8-9D3427AF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911da-8f72-43e2-badc-18a595f02dc3"/>
    <ds:schemaRef ds:uri="b60d7bd4-6ed0-4db3-8fc3-5e93bd8d508a"/>
    <ds:schemaRef ds:uri="fa83fb05-25c4-4fe8-9c7d-8cc98df65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FULLER</dc:creator>
  <cp:keywords/>
  <dc:description/>
  <cp:lastModifiedBy>Gillian Evans</cp:lastModifiedBy>
  <cp:revision>3</cp:revision>
  <cp:lastPrinted>2023-04-07T13:43:00Z</cp:lastPrinted>
  <dcterms:created xsi:type="dcterms:W3CDTF">2023-06-30T12:58:00Z</dcterms:created>
  <dcterms:modified xsi:type="dcterms:W3CDTF">2023-06-30T13:02:00Z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0x010100E3734DBE5FED294FB9D4A23CB1B0D4A7</vt:lpwstr>
  </property>
</Properties>
</file>